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lineRule="auto" w:line="360"/>
        <w:rPr/>
      </w:pPr>
      <w:r>
        <w:rPr/>
        <w:t>VZOR VYHLÁŠENÍ SPA</w:t>
      </w:r>
    </w:p>
    <w:p>
      <w:pPr>
        <w:pStyle w:val="Normal"/>
        <w:spacing w:lineRule="auto" w:line="276"/>
        <w:jc w:val="center"/>
        <w:rPr/>
      </w:pPr>
      <w:r>
        <w:rPr/>
      </w:r>
    </w:p>
    <w:p>
      <w:pPr>
        <w:pStyle w:val="Normal"/>
        <w:spacing w:lineRule="auto" w:line="360"/>
        <w:jc w:val="center"/>
        <w:rPr>
          <w:b/>
          <w:b/>
          <w:szCs w:val="24"/>
        </w:rPr>
      </w:pPr>
      <w:r>
        <w:rPr>
          <w:b/>
          <w:szCs w:val="24"/>
        </w:rPr>
        <w:t>Povodňová komise obce Svratouch</w:t>
      </w:r>
    </w:p>
    <w:p>
      <w:pPr>
        <w:pStyle w:val="Normal"/>
        <w:spacing w:lineRule="auto" w:line="360"/>
        <w:jc w:val="both"/>
        <w:rPr>
          <w:b/>
          <w:b/>
          <w:szCs w:val="24"/>
        </w:rPr>
      </w:pPr>
      <w:r>
        <w:rPr>
          <w:b/>
          <w:szCs w:val="24"/>
        </w:rPr>
      </w:r>
    </w:p>
    <w:p>
      <w:pPr>
        <w:pStyle w:val="Normal"/>
        <w:spacing w:lineRule="auto" w:line="360"/>
        <w:jc w:val="both"/>
        <w:rPr>
          <w:b/>
          <w:b/>
          <w:szCs w:val="24"/>
        </w:rPr>
      </w:pPr>
      <w:r>
        <w:rPr>
          <w:b w:val="false"/>
          <w:bCs w:val="false"/>
          <w:szCs w:val="24"/>
        </w:rPr>
        <w:t>Věc:</w:t>
      </w:r>
      <w:r>
        <w:rPr>
          <w:b/>
          <w:szCs w:val="24"/>
        </w:rPr>
        <w:t xml:space="preserve"> Vyhlášení stavu pohotovosti / </w:t>
      </w:r>
      <w:bookmarkStart w:id="0" w:name="_GoBack"/>
      <w:bookmarkEnd w:id="0"/>
      <w:r>
        <w:rPr>
          <w:b/>
          <w:szCs w:val="24"/>
        </w:rPr>
        <w:t>ohrožení v rámci územní působnosti obce Svratouch podle § 78 odst. 3 písm. h) zákona č. 254/2001 Sb. o vodách (vodní zákon), ve znění pozdějších předpisů</w:t>
      </w:r>
    </w:p>
    <w:p>
      <w:pPr>
        <w:pStyle w:val="Normal"/>
        <w:spacing w:lineRule="auto" w:line="360"/>
        <w:jc w:val="both"/>
        <w:rPr>
          <w:b/>
          <w:b/>
          <w:szCs w:val="24"/>
        </w:rPr>
      </w:pPr>
      <w:r>
        <w:rPr>
          <w:b/>
          <w:szCs w:val="24"/>
        </w:rPr>
      </w:r>
    </w:p>
    <w:p>
      <w:pPr>
        <w:pStyle w:val="Normal"/>
        <w:spacing w:lineRule="auto" w:line="360"/>
        <w:jc w:val="both"/>
        <w:rPr/>
      </w:pPr>
      <w:r>
        <w:rPr>
          <w:szCs w:val="24"/>
        </w:rPr>
        <w:t>Podle hlášení Povodňové komise obce _______</w:t>
      </w:r>
      <w:r>
        <w:rPr>
          <w:szCs w:val="24"/>
        </w:rPr>
        <w:t>____</w:t>
      </w:r>
      <w:r>
        <w:rPr>
          <w:szCs w:val="24"/>
        </w:rPr>
        <w:t>_ dne ___.___.____ v ___:___ hod bylo na vodním toku __________________________ v profilu __________ v ___:___ hod dosaženo výšky hladiny ____ cm, která odpovídá II. stupni povodňové aktivity - stav pohotovosti. (III. stupni povodňové aktivity - stav ohrožení).</w:t>
      </w:r>
    </w:p>
    <w:p>
      <w:pPr>
        <w:pStyle w:val="Normal"/>
        <w:spacing w:lineRule="auto" w:line="360"/>
        <w:jc w:val="both"/>
        <w:rPr>
          <w:szCs w:val="24"/>
        </w:rPr>
      </w:pPr>
      <w:r>
        <w:rPr>
          <w:szCs w:val="24"/>
        </w:rPr>
      </w:r>
    </w:p>
    <w:p>
      <w:pPr>
        <w:pStyle w:val="Normal"/>
        <w:spacing w:lineRule="auto" w:line="360"/>
        <w:jc w:val="both"/>
        <w:rPr/>
      </w:pPr>
      <w:r>
        <w:rPr>
          <w:szCs w:val="24"/>
        </w:rPr>
        <w:t>Proto Povodňová komise obce Svratouch vyhlašuje dnes, t. j. ___.___.____ v ___:___ hod. stav pohotovosti (stav ohrožení) ve smyslu ustanovení § 78 odst. 3 písm. h) zákona č. 254/2001 Sb. v rámci územní působnosti obce Svratouch.</w:t>
      </w:r>
    </w:p>
    <w:p>
      <w:pPr>
        <w:pStyle w:val="Normal"/>
        <w:spacing w:lineRule="auto" w:line="360"/>
        <w:jc w:val="both"/>
        <w:rPr>
          <w:szCs w:val="24"/>
        </w:rPr>
      </w:pPr>
      <w:r>
        <w:rPr>
          <w:szCs w:val="24"/>
        </w:rPr>
      </w:r>
    </w:p>
    <w:p>
      <w:pPr>
        <w:pStyle w:val="Normal"/>
        <w:spacing w:lineRule="auto" w:line="360"/>
        <w:jc w:val="both"/>
        <w:rPr/>
      </w:pPr>
      <w:r>
        <w:rPr>
          <w:szCs w:val="24"/>
        </w:rPr>
        <w:t xml:space="preserve">Vyhlášení stavu pohotovosti (stavu ohrožení) bude telefonicky oznámeno povodňové komisi ORP </w:t>
      </w:r>
      <w:r>
        <w:rPr>
          <w:szCs w:val="24"/>
        </w:rPr>
        <w:t>Hlinsko</w:t>
      </w:r>
      <w:r>
        <w:rPr>
          <w:szCs w:val="24"/>
        </w:rPr>
        <w:t>.</w:t>
      </w:r>
    </w:p>
    <w:p>
      <w:pPr>
        <w:pStyle w:val="Normal"/>
        <w:spacing w:lineRule="auto" w:line="360"/>
        <w:jc w:val="both"/>
        <w:rPr>
          <w:szCs w:val="24"/>
        </w:rPr>
      </w:pPr>
      <w:r>
        <w:rPr>
          <w:szCs w:val="24"/>
        </w:rPr>
      </w:r>
    </w:p>
    <w:p>
      <w:pPr>
        <w:pStyle w:val="Normal"/>
        <w:spacing w:lineRule="auto" w:line="360"/>
        <w:jc w:val="both"/>
        <w:rPr>
          <w:szCs w:val="24"/>
        </w:rPr>
      </w:pPr>
      <w:r>
        <w:rPr>
          <w:szCs w:val="24"/>
        </w:rPr>
      </w:r>
    </w:p>
    <w:p>
      <w:pPr>
        <w:pStyle w:val="Normal"/>
        <w:spacing w:lineRule="auto" w:line="360"/>
        <w:jc w:val="both"/>
        <w:rPr>
          <w:szCs w:val="24"/>
        </w:rPr>
      </w:pPr>
      <w:r>
        <w:rPr>
          <w:szCs w:val="24"/>
        </w:rPr>
      </w:r>
    </w:p>
    <w:p>
      <w:pPr>
        <w:pStyle w:val="Normal"/>
        <w:spacing w:lineRule="auto" w:line="360"/>
        <w:jc w:val="both"/>
        <w:rPr/>
      </w:pPr>
      <w:r>
        <w:rPr>
          <w:szCs w:val="24"/>
        </w:rPr>
        <w:t>Ve Svratouchu</w:t>
      </w:r>
      <w:r>
        <w:rPr>
          <w:szCs w:val="24"/>
        </w:rPr>
        <w:t xml:space="preserve"> dne ___.___.____ v ___:___ hod.</w:t>
      </w:r>
    </w:p>
    <w:p>
      <w:pPr>
        <w:pStyle w:val="Normal"/>
        <w:spacing w:lineRule="auto" w:line="360"/>
        <w:jc w:val="both"/>
        <w:rPr>
          <w:szCs w:val="24"/>
        </w:rPr>
      </w:pPr>
      <w:r>
        <w:rPr>
          <w:szCs w:val="24"/>
        </w:rPr>
      </w:r>
    </w:p>
    <w:p>
      <w:pPr>
        <w:pStyle w:val="Normal"/>
        <w:spacing w:lineRule="auto" w:line="360"/>
        <w:jc w:val="both"/>
        <w:rPr>
          <w:szCs w:val="24"/>
        </w:rPr>
      </w:pPr>
      <w:r>
        <w:rPr>
          <w:szCs w:val="24"/>
        </w:rPr>
      </w:r>
    </w:p>
    <w:p>
      <w:pPr>
        <w:pStyle w:val="Normal"/>
        <w:spacing w:lineRule="auto" w:line="360" w:before="0" w:after="240"/>
        <w:jc w:val="right"/>
        <w:rPr>
          <w:szCs w:val="24"/>
        </w:rPr>
      </w:pPr>
      <w:r>
        <w:rPr>
          <w:szCs w:val="24"/>
        </w:rPr>
        <w:t>___________________________________________________</w:t>
      </w:r>
    </w:p>
    <w:p>
      <w:pPr>
        <w:sectPr>
          <w:type w:val="nextPage"/>
          <w:pgSz w:w="11906" w:h="16838"/>
          <w:pgMar w:left="1417" w:right="1417" w:header="0" w:top="1417" w:footer="0" w:bottom="1417" w:gutter="0"/>
          <w:pgNumType w:fmt="decimal"/>
          <w:formProt w:val="false"/>
          <w:textDirection w:val="lrTb"/>
          <w:docGrid w:type="default" w:linePitch="360" w:charSpace="4294961151"/>
        </w:sectPr>
        <w:pStyle w:val="Normal"/>
        <w:spacing w:lineRule="auto" w:line="360"/>
        <w:jc w:val="right"/>
        <w:rPr>
          <w:szCs w:val="24"/>
        </w:rPr>
      </w:pPr>
      <w:r>
        <w:rPr>
          <w:szCs w:val="24"/>
        </w:rPr>
        <w:t>Předseda povodňové komise obce Svratouch</w:t>
      </w:r>
    </w:p>
    <w:p>
      <w:pPr>
        <w:pStyle w:val="Nadpis1"/>
        <w:spacing w:lineRule="auto" w:line="360" w:before="0" w:after="0"/>
        <w:rPr/>
      </w:pPr>
      <w:r>
        <w:rPr/>
        <w:t>VZOR ODVOLÁNÍ SPA</w:t>
      </w:r>
    </w:p>
    <w:p>
      <w:pPr>
        <w:pStyle w:val="Normal"/>
        <w:spacing w:lineRule="auto" w:line="276"/>
        <w:rPr/>
      </w:pPr>
      <w:r>
        <w:rPr/>
      </w:r>
    </w:p>
    <w:p>
      <w:pPr>
        <w:pStyle w:val="Normal"/>
        <w:spacing w:lineRule="auto" w:line="360"/>
        <w:jc w:val="center"/>
        <w:rPr>
          <w:b/>
          <w:b/>
        </w:rPr>
      </w:pPr>
      <w:r>
        <w:rPr>
          <w:b/>
        </w:rPr>
        <w:t xml:space="preserve">Povodňová komise </w:t>
      </w:r>
      <w:r>
        <w:rPr>
          <w:b/>
          <w:szCs w:val="24"/>
        </w:rPr>
        <w:t>obce Svratouch</w:t>
      </w:r>
    </w:p>
    <w:p>
      <w:pPr>
        <w:pStyle w:val="Normal"/>
        <w:spacing w:lineRule="auto" w:line="360"/>
        <w:rPr/>
      </w:pPr>
      <w:r>
        <w:rPr/>
      </w:r>
    </w:p>
    <w:p>
      <w:pPr>
        <w:pStyle w:val="Normal"/>
        <w:spacing w:lineRule="auto" w:line="360"/>
        <w:rPr/>
      </w:pPr>
      <w:r>
        <w:rPr/>
      </w:r>
    </w:p>
    <w:p>
      <w:pPr>
        <w:pStyle w:val="Zkladntext21"/>
        <w:spacing w:lineRule="auto" w:line="360"/>
        <w:ind w:left="0" w:hanging="0"/>
        <w:rPr>
          <w:rFonts w:ascii="Cambria" w:hAnsi="Cambria"/>
        </w:rPr>
      </w:pPr>
      <w:r>
        <w:rPr>
          <w:rFonts w:ascii="Cambria" w:hAnsi="Cambria"/>
          <w:b w:val="false"/>
        </w:rPr>
        <w:t>Věc:</w:t>
      </w:r>
      <w:r>
        <w:rPr>
          <w:rFonts w:ascii="Cambria" w:hAnsi="Cambria"/>
        </w:rPr>
        <w:t xml:space="preserve"> Odvolání druhého / třetího stupně povodňové aktivity – stavu pohotovosti / stavu ohrožení – ve správním obvodu </w:t>
      </w:r>
      <w:r>
        <w:rPr>
          <w:rFonts w:cs="Arial" w:ascii="Cambria" w:hAnsi="Cambria"/>
          <w:szCs w:val="24"/>
        </w:rPr>
        <w:t>obce Svratouch</w:t>
      </w:r>
      <w:r>
        <w:rPr>
          <w:rFonts w:ascii="Cambria" w:hAnsi="Cambria"/>
        </w:rPr>
        <w:t xml:space="preserve"> na vodním toku______________________________________________________ v profilu ___________________________</w:t>
      </w:r>
    </w:p>
    <w:p>
      <w:pPr>
        <w:pStyle w:val="Normal"/>
        <w:spacing w:lineRule="auto" w:line="360"/>
        <w:rPr/>
      </w:pPr>
      <w:r>
        <w:rPr/>
      </w:r>
    </w:p>
    <w:p>
      <w:pPr>
        <w:pStyle w:val="Normal"/>
        <w:spacing w:lineRule="auto" w:line="360"/>
        <w:jc w:val="both"/>
        <w:rPr/>
      </w:pPr>
      <w:r>
        <w:rPr/>
        <w:t xml:space="preserve">Povodňová komise </w:t>
      </w:r>
      <w:r>
        <w:rPr>
          <w:szCs w:val="24"/>
        </w:rPr>
        <w:t>obce Svratouch</w:t>
      </w:r>
      <w:r>
        <w:rPr/>
        <w:t xml:space="preserve"> odvolává druhý / třetí stupeň povodňové aktivity – stav pohotovosti / stav ohrožení – na území </w:t>
      </w:r>
      <w:r>
        <w:rPr>
          <w:szCs w:val="24"/>
        </w:rPr>
        <w:t>obce Svratouch</w:t>
      </w:r>
      <w:r>
        <w:rPr/>
        <w:t xml:space="preserve"> na vodním toku______________________________________________________ v profilu ___________________________</w:t>
      </w:r>
      <w:r>
        <w:rPr>
          <w:szCs w:val="24"/>
        </w:rPr>
        <w:t xml:space="preserve"> dne ______. ______. ____________ v ______:______ hodin.</w:t>
      </w:r>
    </w:p>
    <w:p>
      <w:pPr>
        <w:pStyle w:val="Normal"/>
        <w:spacing w:lineRule="auto" w:line="360"/>
        <w:jc w:val="both"/>
        <w:rPr>
          <w:szCs w:val="24"/>
        </w:rPr>
      </w:pPr>
      <w:r>
        <w:rPr>
          <w:szCs w:val="24"/>
        </w:rPr>
      </w:r>
    </w:p>
    <w:p>
      <w:pPr>
        <w:pStyle w:val="Normal"/>
        <w:spacing w:lineRule="auto" w:line="360"/>
        <w:rPr>
          <w:szCs w:val="24"/>
        </w:rPr>
      </w:pPr>
      <w:r>
        <w:rPr>
          <w:szCs w:val="24"/>
        </w:rPr>
      </w:r>
    </w:p>
    <w:p>
      <w:pPr>
        <w:pStyle w:val="Normal"/>
        <w:spacing w:lineRule="auto" w:line="360"/>
        <w:rPr>
          <w:szCs w:val="24"/>
        </w:rPr>
      </w:pPr>
      <w:r>
        <w:rPr>
          <w:szCs w:val="24"/>
        </w:rPr>
      </w:r>
    </w:p>
    <w:p>
      <w:pPr>
        <w:pStyle w:val="Normal"/>
        <w:spacing w:lineRule="auto" w:line="360"/>
        <w:rPr>
          <w:szCs w:val="24"/>
        </w:rPr>
      </w:pPr>
      <w:r>
        <w:rPr>
          <w:szCs w:val="24"/>
        </w:rPr>
      </w:r>
    </w:p>
    <w:p>
      <w:pPr>
        <w:pStyle w:val="Normal"/>
        <w:spacing w:lineRule="auto" w:line="360"/>
        <w:rPr/>
      </w:pPr>
      <w:r>
        <w:rPr>
          <w:szCs w:val="24"/>
        </w:rPr>
        <w:t>Ve Svratouchu</w:t>
      </w:r>
      <w:r>
        <w:rPr>
          <w:szCs w:val="24"/>
        </w:rPr>
        <w:t xml:space="preserve"> dne ______. ______. ____________ v ______:______ hodin.</w:t>
      </w:r>
    </w:p>
    <w:p>
      <w:pPr>
        <w:pStyle w:val="Normal"/>
        <w:spacing w:lineRule="auto" w:line="360"/>
        <w:rPr>
          <w:szCs w:val="24"/>
        </w:rPr>
      </w:pPr>
      <w:r>
        <w:rPr>
          <w:szCs w:val="24"/>
        </w:rPr>
      </w:r>
    </w:p>
    <w:p>
      <w:pPr>
        <w:pStyle w:val="Normal"/>
        <w:spacing w:lineRule="auto" w:line="360"/>
        <w:rPr>
          <w:szCs w:val="24"/>
        </w:rPr>
      </w:pPr>
      <w:r>
        <w:rPr>
          <w:szCs w:val="24"/>
        </w:rPr>
      </w:r>
    </w:p>
    <w:p>
      <w:pPr>
        <w:pStyle w:val="Normal"/>
        <w:spacing w:lineRule="auto" w:line="360"/>
        <w:rPr>
          <w:szCs w:val="24"/>
        </w:rPr>
      </w:pPr>
      <w:r>
        <w:rPr>
          <w:szCs w:val="24"/>
        </w:rPr>
      </w:r>
    </w:p>
    <w:p>
      <w:pPr>
        <w:pStyle w:val="Normal"/>
        <w:spacing w:lineRule="auto" w:line="360"/>
        <w:jc w:val="right"/>
        <w:rPr>
          <w:szCs w:val="24"/>
        </w:rPr>
      </w:pPr>
      <w:r>
        <w:rPr>
          <w:szCs w:val="24"/>
        </w:rPr>
        <w:t>___________________________________________________</w:t>
      </w:r>
    </w:p>
    <w:p>
      <w:pPr>
        <w:pStyle w:val="Normal"/>
        <w:spacing w:lineRule="auto" w:line="360"/>
        <w:jc w:val="right"/>
        <w:rPr/>
      </w:pPr>
      <w:r>
        <w:rPr/>
        <w:t>Předseda povodňové komise</w:t>
      </w:r>
      <w:r>
        <w:rPr>
          <w:szCs w:val="24"/>
        </w:rPr>
        <w:t xml:space="preserve"> obce Svratouch</w:t>
      </w:r>
    </w:p>
    <w:p>
      <w:pPr>
        <w:sectPr>
          <w:type w:val="nextPage"/>
          <w:pgSz w:w="11906" w:h="16838"/>
          <w:pgMar w:left="1417" w:right="1417" w:header="0" w:top="1417" w:footer="0" w:bottom="1417" w:gutter="0"/>
          <w:pgNumType w:fmt="decimal"/>
          <w:formProt w:val="false"/>
          <w:textDirection w:val="lrTb"/>
          <w:docGrid w:type="default" w:linePitch="326" w:charSpace="4294961151"/>
        </w:sectPr>
        <w:pStyle w:val="Normal"/>
        <w:spacing w:lineRule="auto" w:line="360"/>
        <w:jc w:val="both"/>
        <w:rPr/>
      </w:pPr>
      <w:r>
        <w:rPr/>
      </w:r>
    </w:p>
    <w:p>
      <w:pPr>
        <w:pStyle w:val="Nadpis1"/>
        <w:spacing w:lineRule="auto" w:line="360"/>
        <w:rPr/>
      </w:pPr>
      <w:r>
        <w:rPr/>
        <w:t>OSNOVA SOUHRNNÉ ZPRÁVY O POVODNI</w:t>
      </w:r>
    </w:p>
    <w:p>
      <w:pPr>
        <w:pStyle w:val="Normal"/>
        <w:spacing w:lineRule="auto" w:line="276"/>
        <w:rPr/>
      </w:pPr>
      <w:r>
        <w:rPr/>
      </w:r>
    </w:p>
    <w:p>
      <w:pPr>
        <w:pStyle w:val="Tlotextu"/>
        <w:spacing w:lineRule="auto" w:line="276" w:before="0" w:after="0"/>
        <w:ind w:hanging="0"/>
        <w:rPr>
          <w:rFonts w:ascii="Cambria" w:hAnsi="Cambria"/>
          <w:sz w:val="24"/>
        </w:rPr>
      </w:pPr>
      <w:r>
        <w:rPr>
          <w:rFonts w:ascii="Cambria" w:hAnsi="Cambria"/>
          <w:b/>
          <w:sz w:val="24"/>
        </w:rPr>
        <w:t>1.</w:t>
        <w:tab/>
        <w:t>Hydrometeorologická situace</w:t>
      </w:r>
    </w:p>
    <w:p>
      <w:pPr>
        <w:pStyle w:val="Tlotextu"/>
        <w:numPr>
          <w:ilvl w:val="0"/>
          <w:numId w:val="1"/>
        </w:numPr>
        <w:spacing w:lineRule="auto" w:line="276" w:before="0" w:after="0"/>
        <w:rPr>
          <w:rFonts w:ascii="Cambria" w:hAnsi="Cambria"/>
          <w:sz w:val="24"/>
        </w:rPr>
      </w:pPr>
      <w:r>
        <w:rPr>
          <w:rFonts w:ascii="Cambria" w:hAnsi="Cambria"/>
          <w:sz w:val="24"/>
        </w:rPr>
        <w:t>Popis hydrometeorologické situace před povodní</w:t>
      </w:r>
    </w:p>
    <w:p>
      <w:pPr>
        <w:pStyle w:val="Tlotextu"/>
        <w:numPr>
          <w:ilvl w:val="0"/>
          <w:numId w:val="1"/>
        </w:numPr>
        <w:spacing w:lineRule="auto" w:line="276" w:before="0" w:after="0"/>
        <w:rPr>
          <w:rFonts w:ascii="Cambria" w:hAnsi="Cambria"/>
          <w:sz w:val="24"/>
        </w:rPr>
      </w:pPr>
      <w:r>
        <w:rPr>
          <w:rFonts w:ascii="Cambria" w:hAnsi="Cambria"/>
          <w:sz w:val="24"/>
        </w:rPr>
        <w:t>Stav před povodní na vodních tocích a rozhodujících vodních dílech</w:t>
      </w:r>
    </w:p>
    <w:p>
      <w:pPr>
        <w:pStyle w:val="Tlotextu"/>
        <w:numPr>
          <w:ilvl w:val="0"/>
          <w:numId w:val="1"/>
        </w:numPr>
        <w:spacing w:lineRule="auto" w:line="276" w:before="0" w:after="0"/>
        <w:rPr>
          <w:rFonts w:ascii="Cambria" w:hAnsi="Cambria"/>
          <w:sz w:val="24"/>
        </w:rPr>
      </w:pPr>
      <w:r>
        <w:rPr>
          <w:rFonts w:ascii="Cambria" w:hAnsi="Cambria"/>
          <w:sz w:val="24"/>
        </w:rPr>
        <w:t>Průběh hydrologických jevů za povodně, kulminační průtoky</w:t>
      </w:r>
    </w:p>
    <w:p>
      <w:pPr>
        <w:pStyle w:val="Tlotextu"/>
        <w:numPr>
          <w:ilvl w:val="0"/>
          <w:numId w:val="1"/>
        </w:numPr>
        <w:spacing w:lineRule="auto" w:line="276" w:before="0" w:after="0"/>
        <w:rPr>
          <w:rFonts w:ascii="Cambria" w:hAnsi="Cambria"/>
          <w:sz w:val="24"/>
        </w:rPr>
      </w:pPr>
      <w:r>
        <w:rPr>
          <w:rFonts w:ascii="Cambria" w:hAnsi="Cambria"/>
          <w:sz w:val="24"/>
        </w:rPr>
        <w:t>Průběh ledových jevů na tocích a jejich vliv na průběh povodně</w:t>
      </w:r>
    </w:p>
    <w:p>
      <w:pPr>
        <w:pStyle w:val="Tlotextu"/>
        <w:numPr>
          <w:ilvl w:val="0"/>
          <w:numId w:val="1"/>
        </w:numPr>
        <w:spacing w:lineRule="auto" w:line="276" w:before="0" w:after="0"/>
        <w:rPr>
          <w:rFonts w:ascii="Cambria" w:hAnsi="Cambria"/>
          <w:sz w:val="24"/>
        </w:rPr>
      </w:pPr>
      <w:r>
        <w:rPr>
          <w:rFonts w:ascii="Cambria" w:hAnsi="Cambria"/>
          <w:sz w:val="24"/>
        </w:rPr>
        <w:t>Ovlivnění hydrologické situace vodními díly, rozhodující manipulace</w:t>
      </w:r>
    </w:p>
    <w:p>
      <w:pPr>
        <w:pStyle w:val="Tlotextu"/>
        <w:tabs>
          <w:tab w:val="left" w:pos="2980" w:leader="none"/>
        </w:tabs>
        <w:spacing w:lineRule="auto" w:line="276" w:before="0" w:after="0"/>
        <w:rPr>
          <w:rFonts w:ascii="Cambria" w:hAnsi="Cambria"/>
          <w:sz w:val="24"/>
        </w:rPr>
      </w:pPr>
      <w:r>
        <w:rPr>
          <w:rFonts w:ascii="Cambria" w:hAnsi="Cambria"/>
          <w:sz w:val="24"/>
        </w:rPr>
        <w:tab/>
      </w:r>
    </w:p>
    <w:p>
      <w:pPr>
        <w:pStyle w:val="Tlotextu"/>
        <w:spacing w:lineRule="auto" w:line="276" w:before="0" w:after="0"/>
        <w:ind w:left="720" w:hanging="720"/>
        <w:rPr>
          <w:rFonts w:ascii="Cambria" w:hAnsi="Cambria"/>
          <w:b/>
          <w:b/>
          <w:sz w:val="24"/>
          <w:szCs w:val="24"/>
        </w:rPr>
      </w:pPr>
      <w:r>
        <w:rPr>
          <w:rFonts w:ascii="Cambria" w:hAnsi="Cambria"/>
          <w:b/>
          <w:sz w:val="24"/>
        </w:rPr>
        <w:t>2.</w:t>
        <w:tab/>
        <w:t>Provedená opatření na ochranu před povodněmi na území obce Svratouch</w:t>
      </w:r>
    </w:p>
    <w:p>
      <w:pPr>
        <w:pStyle w:val="Tlotextu"/>
        <w:numPr>
          <w:ilvl w:val="0"/>
          <w:numId w:val="2"/>
        </w:numPr>
        <w:spacing w:lineRule="auto" w:line="276" w:before="0" w:after="0"/>
        <w:rPr>
          <w:rFonts w:ascii="Cambria" w:hAnsi="Cambria"/>
          <w:sz w:val="24"/>
        </w:rPr>
      </w:pPr>
      <w:r>
        <w:rPr>
          <w:rFonts w:ascii="Cambria" w:hAnsi="Cambria"/>
          <w:sz w:val="24"/>
        </w:rPr>
        <w:t>Provozní situace na vodních tocích</w:t>
      </w:r>
    </w:p>
    <w:p>
      <w:pPr>
        <w:pStyle w:val="Tlotextu"/>
        <w:numPr>
          <w:ilvl w:val="0"/>
          <w:numId w:val="2"/>
        </w:numPr>
        <w:spacing w:lineRule="auto" w:line="276" w:before="0" w:after="0"/>
        <w:rPr>
          <w:rFonts w:ascii="Cambria" w:hAnsi="Cambria"/>
          <w:sz w:val="24"/>
        </w:rPr>
      </w:pPr>
      <w:r>
        <w:rPr>
          <w:rFonts w:ascii="Cambria" w:hAnsi="Cambria"/>
          <w:sz w:val="24"/>
        </w:rPr>
        <w:t>Činnost jednotlivých složek, přehled zabezpečovacích prací</w:t>
      </w:r>
    </w:p>
    <w:p>
      <w:pPr>
        <w:pStyle w:val="Tlotextu"/>
        <w:numPr>
          <w:ilvl w:val="0"/>
          <w:numId w:val="2"/>
        </w:numPr>
        <w:spacing w:lineRule="auto" w:line="276" w:before="0" w:after="0"/>
        <w:rPr>
          <w:rFonts w:ascii="Cambria" w:hAnsi="Cambria"/>
          <w:sz w:val="24"/>
        </w:rPr>
      </w:pPr>
      <w:r>
        <w:rPr>
          <w:rFonts w:ascii="Cambria" w:hAnsi="Cambria"/>
          <w:sz w:val="24"/>
        </w:rPr>
        <w:t>Zhodnocení spolupráce s povodňovými orgány dalších stupňů a s dalšími účastníky povodňové služby</w:t>
      </w:r>
    </w:p>
    <w:p>
      <w:pPr>
        <w:pStyle w:val="Tlotextu"/>
        <w:numPr>
          <w:ilvl w:val="0"/>
          <w:numId w:val="2"/>
        </w:numPr>
        <w:spacing w:lineRule="auto" w:line="276" w:before="0" w:after="0"/>
        <w:rPr>
          <w:rFonts w:ascii="Cambria" w:hAnsi="Cambria"/>
          <w:sz w:val="24"/>
        </w:rPr>
      </w:pPr>
      <w:r>
        <w:rPr>
          <w:rFonts w:ascii="Cambria" w:hAnsi="Cambria"/>
          <w:sz w:val="24"/>
        </w:rPr>
        <w:t>Vyžádání výpomoci (hasiči, policie, armáda, ostatní)</w:t>
      </w:r>
    </w:p>
    <w:p>
      <w:pPr>
        <w:pStyle w:val="Tlotextu"/>
        <w:numPr>
          <w:ilvl w:val="0"/>
          <w:numId w:val="2"/>
        </w:numPr>
        <w:spacing w:lineRule="auto" w:line="276" w:before="0" w:after="0"/>
        <w:rPr>
          <w:rFonts w:ascii="Cambria" w:hAnsi="Cambria"/>
          <w:sz w:val="24"/>
        </w:rPr>
      </w:pPr>
      <w:r>
        <w:rPr>
          <w:rFonts w:ascii="Cambria" w:hAnsi="Cambria"/>
          <w:sz w:val="24"/>
        </w:rPr>
        <w:t>Přehled významných záchranných prací (evakuace)</w:t>
      </w:r>
    </w:p>
    <w:p>
      <w:pPr>
        <w:pStyle w:val="Tlotextu"/>
        <w:numPr>
          <w:ilvl w:val="0"/>
          <w:numId w:val="2"/>
        </w:numPr>
        <w:spacing w:lineRule="auto" w:line="276" w:before="0" w:after="0"/>
        <w:rPr>
          <w:rFonts w:ascii="Cambria" w:hAnsi="Cambria"/>
          <w:sz w:val="24"/>
        </w:rPr>
      </w:pPr>
      <w:r>
        <w:rPr>
          <w:rFonts w:ascii="Cambria" w:hAnsi="Cambria"/>
          <w:sz w:val="24"/>
        </w:rPr>
        <w:t>Přehled vyhlášených stupňů povodňové aktivity</w:t>
      </w:r>
    </w:p>
    <w:p>
      <w:pPr>
        <w:pStyle w:val="Tlotextu"/>
        <w:numPr>
          <w:ilvl w:val="0"/>
          <w:numId w:val="2"/>
        </w:numPr>
        <w:spacing w:lineRule="auto" w:line="276" w:before="0" w:after="0"/>
        <w:rPr>
          <w:rFonts w:ascii="Cambria" w:hAnsi="Cambria"/>
          <w:sz w:val="24"/>
        </w:rPr>
      </w:pPr>
      <w:r>
        <w:rPr>
          <w:rFonts w:ascii="Cambria" w:hAnsi="Cambria"/>
          <w:sz w:val="24"/>
        </w:rPr>
        <w:t>Celkové zhodnocení povodňových aktivit na území obce Svratouch</w:t>
      </w:r>
    </w:p>
    <w:p>
      <w:pPr>
        <w:pStyle w:val="Tlotextu"/>
        <w:numPr>
          <w:ilvl w:val="0"/>
          <w:numId w:val="2"/>
        </w:numPr>
        <w:spacing w:lineRule="auto" w:line="276" w:before="0" w:after="0"/>
        <w:rPr>
          <w:rFonts w:ascii="Cambria" w:hAnsi="Cambria"/>
          <w:sz w:val="24"/>
        </w:rPr>
      </w:pPr>
      <w:r>
        <w:rPr>
          <w:rFonts w:ascii="Cambria" w:hAnsi="Cambria"/>
          <w:sz w:val="24"/>
        </w:rPr>
        <w:t>Vyčíslení mimořádných nákladů za povodně</w:t>
      </w:r>
    </w:p>
    <w:p>
      <w:pPr>
        <w:pStyle w:val="Tlotextu"/>
        <w:spacing w:lineRule="auto" w:line="276" w:before="0" w:after="0"/>
        <w:rPr>
          <w:rFonts w:ascii="Cambria" w:hAnsi="Cambria"/>
          <w:b/>
          <w:b/>
          <w:sz w:val="24"/>
        </w:rPr>
      </w:pPr>
      <w:r>
        <w:rPr>
          <w:rFonts w:ascii="Cambria" w:hAnsi="Cambria"/>
          <w:b/>
          <w:sz w:val="24"/>
        </w:rPr>
      </w:r>
    </w:p>
    <w:p>
      <w:pPr>
        <w:pStyle w:val="Tlotextu"/>
        <w:spacing w:lineRule="auto" w:line="276" w:before="0" w:after="0"/>
        <w:ind w:hanging="0"/>
        <w:rPr>
          <w:rFonts w:ascii="Cambria" w:hAnsi="Cambria"/>
          <w:sz w:val="24"/>
        </w:rPr>
      </w:pPr>
      <w:r>
        <w:rPr>
          <w:rFonts w:ascii="Cambria" w:hAnsi="Cambria"/>
          <w:b/>
          <w:sz w:val="24"/>
        </w:rPr>
        <w:t>3.</w:t>
        <w:tab/>
        <w:t>Důsledky povodně a vzniklé škody</w:t>
      </w:r>
    </w:p>
    <w:p>
      <w:pPr>
        <w:pStyle w:val="Tlotextu"/>
        <w:numPr>
          <w:ilvl w:val="0"/>
          <w:numId w:val="3"/>
        </w:numPr>
        <w:spacing w:lineRule="auto" w:line="276" w:before="0" w:after="0"/>
        <w:rPr>
          <w:rFonts w:ascii="Cambria" w:hAnsi="Cambria"/>
          <w:sz w:val="24"/>
        </w:rPr>
      </w:pPr>
      <w:r>
        <w:rPr>
          <w:rFonts w:ascii="Cambria" w:hAnsi="Cambria"/>
          <w:sz w:val="24"/>
        </w:rPr>
        <w:t>Rozsah rozlivů, zatopené pozemky a objekty</w:t>
      </w:r>
    </w:p>
    <w:p>
      <w:pPr>
        <w:pStyle w:val="Tlotextu"/>
        <w:numPr>
          <w:ilvl w:val="0"/>
          <w:numId w:val="3"/>
        </w:numPr>
        <w:spacing w:lineRule="auto" w:line="276" w:before="0" w:after="0"/>
        <w:rPr>
          <w:rFonts w:ascii="Cambria" w:hAnsi="Cambria"/>
          <w:sz w:val="24"/>
        </w:rPr>
      </w:pPr>
      <w:r>
        <w:rPr>
          <w:rFonts w:ascii="Cambria" w:hAnsi="Cambria"/>
          <w:sz w:val="24"/>
        </w:rPr>
        <w:t>Škody na vodních tocích a objektech s tokem souvisejících</w:t>
      </w:r>
    </w:p>
    <w:p>
      <w:pPr>
        <w:pStyle w:val="Tlotextu"/>
        <w:numPr>
          <w:ilvl w:val="0"/>
          <w:numId w:val="3"/>
        </w:numPr>
        <w:spacing w:lineRule="auto" w:line="276" w:before="0" w:after="0"/>
        <w:rPr>
          <w:rFonts w:ascii="Cambria" w:hAnsi="Cambria"/>
          <w:sz w:val="24"/>
        </w:rPr>
      </w:pPr>
      <w:r>
        <w:rPr>
          <w:rFonts w:ascii="Cambria" w:hAnsi="Cambria"/>
          <w:sz w:val="24"/>
        </w:rPr>
        <w:t>Škody a závady na ostatních objektech</w:t>
      </w:r>
    </w:p>
    <w:p>
      <w:pPr>
        <w:pStyle w:val="Tlotextu"/>
        <w:numPr>
          <w:ilvl w:val="0"/>
          <w:numId w:val="3"/>
        </w:numPr>
        <w:spacing w:lineRule="auto" w:line="276" w:before="0" w:after="0"/>
        <w:rPr>
          <w:rFonts w:ascii="Cambria" w:hAnsi="Cambria"/>
          <w:sz w:val="24"/>
        </w:rPr>
      </w:pPr>
      <w:r>
        <w:rPr>
          <w:rFonts w:ascii="Cambria" w:hAnsi="Cambria"/>
          <w:sz w:val="24"/>
        </w:rPr>
        <w:t>Vyčíslení povodňových škod</w:t>
      </w:r>
    </w:p>
    <w:p>
      <w:pPr>
        <w:pStyle w:val="Tlotextu"/>
        <w:spacing w:lineRule="auto" w:line="276" w:before="0" w:after="0"/>
        <w:rPr>
          <w:rFonts w:ascii="Cambria" w:hAnsi="Cambria"/>
          <w:sz w:val="24"/>
        </w:rPr>
      </w:pPr>
      <w:r>
        <w:rPr>
          <w:rFonts w:ascii="Cambria" w:hAnsi="Cambria"/>
          <w:sz w:val="24"/>
        </w:rPr>
      </w:r>
    </w:p>
    <w:p>
      <w:pPr>
        <w:pStyle w:val="Tlotextu"/>
        <w:spacing w:lineRule="auto" w:line="276" w:before="0" w:after="0"/>
        <w:ind w:hanging="0"/>
        <w:rPr>
          <w:rFonts w:ascii="Cambria" w:hAnsi="Cambria"/>
          <w:sz w:val="24"/>
        </w:rPr>
      </w:pPr>
      <w:r>
        <w:rPr>
          <w:rFonts w:ascii="Cambria" w:hAnsi="Cambria"/>
          <w:b/>
          <w:sz w:val="24"/>
        </w:rPr>
        <w:t>4.</w:t>
        <w:tab/>
        <w:t>Celkové zhodnocení, návrh opatření</w:t>
      </w:r>
    </w:p>
    <w:p>
      <w:pPr>
        <w:pStyle w:val="Tlotextu"/>
        <w:numPr>
          <w:ilvl w:val="0"/>
          <w:numId w:val="4"/>
        </w:numPr>
        <w:spacing w:lineRule="auto" w:line="276" w:before="0" w:after="0"/>
        <w:rPr>
          <w:rFonts w:ascii="Cambria" w:hAnsi="Cambria"/>
          <w:sz w:val="24"/>
        </w:rPr>
      </w:pPr>
      <w:r>
        <w:rPr>
          <w:rFonts w:ascii="Cambria" w:hAnsi="Cambria"/>
          <w:sz w:val="24"/>
        </w:rPr>
        <w:t>Vlastní přijatá opatření</w:t>
      </w:r>
    </w:p>
    <w:p>
      <w:pPr>
        <w:pStyle w:val="Tlotextu"/>
        <w:numPr>
          <w:ilvl w:val="0"/>
          <w:numId w:val="4"/>
        </w:numPr>
        <w:spacing w:lineRule="auto" w:line="276" w:before="0" w:after="0"/>
        <w:rPr>
          <w:rFonts w:ascii="Cambria" w:hAnsi="Cambria"/>
          <w:sz w:val="24"/>
        </w:rPr>
      </w:pPr>
      <w:r>
        <w:rPr>
          <w:rFonts w:ascii="Cambria" w:hAnsi="Cambria"/>
          <w:sz w:val="24"/>
        </w:rPr>
        <w:t>Potřeba doplňujících evidenčních a dokumentačních prací</w:t>
      </w:r>
    </w:p>
    <w:p>
      <w:pPr>
        <w:pStyle w:val="Tlotextu"/>
        <w:numPr>
          <w:ilvl w:val="0"/>
          <w:numId w:val="4"/>
        </w:numPr>
        <w:spacing w:lineRule="auto" w:line="276" w:before="0" w:after="0"/>
        <w:rPr>
          <w:rFonts w:ascii="Cambria" w:hAnsi="Cambria"/>
          <w:sz w:val="24"/>
        </w:rPr>
      </w:pPr>
      <w:r>
        <w:rPr>
          <w:rFonts w:ascii="Cambria" w:hAnsi="Cambria"/>
          <w:sz w:val="24"/>
        </w:rPr>
        <w:t>Opatření k odstranění povodňových škod</w:t>
      </w:r>
    </w:p>
    <w:p>
      <w:pPr>
        <w:pStyle w:val="Tlotextu"/>
        <w:numPr>
          <w:ilvl w:val="0"/>
          <w:numId w:val="4"/>
        </w:numPr>
        <w:spacing w:lineRule="auto" w:line="276" w:before="0" w:after="0"/>
        <w:rPr>
          <w:rFonts w:ascii="Cambria" w:hAnsi="Cambria"/>
          <w:sz w:val="24"/>
        </w:rPr>
      </w:pPr>
      <w:r>
        <w:rPr>
          <w:rFonts w:ascii="Cambria" w:hAnsi="Cambria"/>
          <w:sz w:val="24"/>
        </w:rPr>
        <w:t xml:space="preserve">Opatření ke zlepšení spolupráce s ostatními účastníky povodňové služby v rámci území </w:t>
      </w:r>
      <w:r>
        <w:rPr>
          <w:rFonts w:cs="Arial" w:ascii="Cambria" w:hAnsi="Cambria"/>
          <w:sz w:val="24"/>
          <w:szCs w:val="24"/>
        </w:rPr>
        <w:t>obce Svratouch</w:t>
      </w:r>
    </w:p>
    <w:p>
      <w:pPr>
        <w:pStyle w:val="Tlotextu"/>
        <w:spacing w:lineRule="auto" w:line="276" w:before="0" w:after="0"/>
        <w:ind w:left="360" w:hanging="0"/>
        <w:rPr>
          <w:rFonts w:ascii="Cambria" w:hAnsi="Cambria"/>
          <w:sz w:val="24"/>
        </w:rPr>
      </w:pPr>
      <w:r>
        <w:rPr>
          <w:rFonts w:ascii="Cambria" w:hAnsi="Cambria"/>
          <w:sz w:val="24"/>
        </w:rPr>
      </w:r>
    </w:p>
    <w:p>
      <w:pPr>
        <w:pStyle w:val="Tlotextu"/>
        <w:spacing w:lineRule="auto" w:line="276" w:before="0" w:after="0"/>
        <w:ind w:hanging="0"/>
        <w:rPr>
          <w:rFonts w:ascii="Cambria" w:hAnsi="Cambria"/>
          <w:b/>
          <w:b/>
          <w:sz w:val="24"/>
        </w:rPr>
      </w:pPr>
      <w:r>
        <w:rPr>
          <w:rFonts w:ascii="Cambria" w:hAnsi="Cambria"/>
          <w:b/>
          <w:sz w:val="24"/>
        </w:rPr>
        <w:t>5.</w:t>
        <w:tab/>
        <w:t>Přílohy</w:t>
      </w:r>
    </w:p>
    <w:p>
      <w:pPr>
        <w:pStyle w:val="Tlotextu"/>
        <w:numPr>
          <w:ilvl w:val="0"/>
          <w:numId w:val="5"/>
        </w:numPr>
        <w:spacing w:lineRule="auto" w:line="276" w:before="0" w:after="0"/>
        <w:rPr>
          <w:rFonts w:ascii="Cambria" w:hAnsi="Cambria"/>
          <w:sz w:val="24"/>
        </w:rPr>
      </w:pPr>
      <w:r>
        <w:rPr>
          <w:rFonts w:ascii="Cambria" w:hAnsi="Cambria"/>
          <w:sz w:val="24"/>
        </w:rPr>
        <w:t>Tabulky, grafy</w:t>
      </w:r>
    </w:p>
    <w:p>
      <w:pPr>
        <w:pStyle w:val="Tlotextu"/>
        <w:numPr>
          <w:ilvl w:val="0"/>
          <w:numId w:val="5"/>
        </w:numPr>
        <w:spacing w:lineRule="auto" w:line="276" w:before="0" w:after="0"/>
        <w:rPr>
          <w:rFonts w:ascii="Cambria" w:hAnsi="Cambria"/>
          <w:sz w:val="24"/>
        </w:rPr>
      </w:pPr>
      <w:r>
        <w:rPr>
          <w:rFonts w:ascii="Cambria" w:hAnsi="Cambria"/>
          <w:sz w:val="24"/>
        </w:rPr>
        <w:t>Fotografie</w:t>
      </w:r>
    </w:p>
    <w:p>
      <w:pPr>
        <w:sectPr>
          <w:type w:val="nextPage"/>
          <w:pgSz w:w="11906" w:h="16838"/>
          <w:pgMar w:left="1417" w:right="1417" w:header="0" w:top="1417" w:footer="0" w:bottom="1417" w:gutter="0"/>
          <w:pgNumType w:fmt="decimal"/>
          <w:formProt w:val="false"/>
          <w:textDirection w:val="lrTb"/>
          <w:docGrid w:type="default" w:linePitch="326" w:charSpace="4294961151"/>
        </w:sectPr>
        <w:pStyle w:val="Tlotextu"/>
        <w:numPr>
          <w:ilvl w:val="0"/>
          <w:numId w:val="5"/>
        </w:numPr>
        <w:spacing w:lineRule="auto" w:line="276" w:before="0" w:after="0"/>
        <w:rPr>
          <w:rFonts w:ascii="Cambria" w:hAnsi="Cambria"/>
          <w:sz w:val="24"/>
        </w:rPr>
      </w:pPr>
      <w:r>
        <w:rPr>
          <w:rFonts w:ascii="Cambria" w:hAnsi="Cambria"/>
          <w:sz w:val="24"/>
        </w:rPr>
        <w:t>Videozáznamy</w:t>
      </w:r>
    </w:p>
    <w:p>
      <w:pPr>
        <w:pStyle w:val="Nadpis1"/>
        <w:spacing w:lineRule="auto" w:line="360"/>
        <w:rPr/>
      </w:pPr>
      <w:r>
        <w:rPr/>
        <w:t>POTVRZENÍ O ÚČASTI OBČANA NA PLNĚNÍ OPATŘENÍ NA OCHRANU PŘED POVODNĚMI</w:t>
      </w:r>
    </w:p>
    <w:p>
      <w:pPr>
        <w:pStyle w:val="Normal"/>
        <w:spacing w:lineRule="auto" w:line="276"/>
        <w:rPr/>
      </w:pPr>
      <w:r>
        <w:rPr/>
      </w:r>
    </w:p>
    <w:p>
      <w:pPr>
        <w:pStyle w:val="Normal"/>
        <w:spacing w:lineRule="auto" w:line="360"/>
        <w:jc w:val="center"/>
        <w:rPr>
          <w:b/>
          <w:b/>
          <w:szCs w:val="24"/>
        </w:rPr>
      </w:pPr>
      <w:r>
        <w:rPr>
          <w:b/>
        </w:rPr>
        <w:t>Povodňová komise obce Svratouch</w:t>
      </w:r>
    </w:p>
    <w:p>
      <w:pPr>
        <w:pStyle w:val="Normal"/>
        <w:spacing w:lineRule="auto" w:line="360"/>
        <w:rPr>
          <w:szCs w:val="24"/>
        </w:rPr>
      </w:pPr>
      <w:r>
        <w:rPr>
          <w:szCs w:val="24"/>
        </w:rPr>
      </w:r>
    </w:p>
    <w:p>
      <w:pPr>
        <w:pStyle w:val="Normal"/>
        <w:spacing w:lineRule="auto" w:line="360"/>
        <w:jc w:val="both"/>
        <w:rPr>
          <w:b/>
          <w:b/>
          <w:u w:val="single"/>
        </w:rPr>
      </w:pPr>
      <w:r>
        <w:rPr/>
        <w:t xml:space="preserve">Věc: </w:t>
      </w:r>
      <w:r>
        <w:rPr>
          <w:b/>
        </w:rPr>
        <w:t>Potvrzení o účasti občana na plnění opatření na ochranu před povodněmi</w:t>
      </w:r>
    </w:p>
    <w:p>
      <w:pPr>
        <w:pStyle w:val="Normal"/>
        <w:spacing w:lineRule="auto" w:line="360"/>
        <w:jc w:val="both"/>
        <w:rPr>
          <w:b/>
          <w:b/>
          <w:u w:val="single"/>
        </w:rPr>
      </w:pPr>
      <w:r>
        <w:rPr>
          <w:b/>
          <w:u w:val="single"/>
        </w:rPr>
      </w:r>
    </w:p>
    <w:p>
      <w:pPr>
        <w:pStyle w:val="Normal"/>
        <w:spacing w:lineRule="auto" w:line="360"/>
        <w:jc w:val="both"/>
        <w:rPr/>
      </w:pPr>
      <w:r>
        <w:rPr/>
        <w:t>Povodňová komise obce Svratouch, jako příslušný povodňový orgán podle ust. § 77 odst. 2 - 5 zák. č. 254/2001 Sb., o vodách a o změně některých zákonů (vodní zákon)</w:t>
      </w:r>
    </w:p>
    <w:p>
      <w:pPr>
        <w:pStyle w:val="Normal"/>
        <w:spacing w:lineRule="auto" w:line="360"/>
        <w:jc w:val="both"/>
        <w:rPr/>
      </w:pPr>
      <w:r>
        <w:rPr/>
      </w:r>
    </w:p>
    <w:p>
      <w:pPr>
        <w:pStyle w:val="Normal"/>
        <w:spacing w:lineRule="auto" w:line="360"/>
        <w:jc w:val="both"/>
        <w:rPr>
          <w:b/>
          <w:b/>
        </w:rPr>
      </w:pPr>
      <w:r>
        <w:rPr>
          <w:b/>
        </w:rPr>
        <w:t>potvrzuje,</w:t>
      </w:r>
    </w:p>
    <w:p>
      <w:pPr>
        <w:pStyle w:val="Normal"/>
        <w:spacing w:lineRule="auto" w:line="360"/>
        <w:jc w:val="both"/>
        <w:rPr/>
      </w:pPr>
      <w:r>
        <w:rPr/>
      </w:r>
    </w:p>
    <w:p>
      <w:pPr>
        <w:pStyle w:val="Normal"/>
        <w:spacing w:lineRule="auto" w:line="360"/>
        <w:jc w:val="both"/>
        <w:rPr/>
      </w:pPr>
      <w:r>
        <w:rPr/>
        <w:t>že občan ___________________________________________________________________________________ (jméno, příjmení, adresa trvalého bydliště) se na příkaz povodňové komise obce Svratouch zúčastnil záchranných prací při povodni na vodním toku _____________________________</w:t>
      </w:r>
    </w:p>
    <w:p>
      <w:pPr>
        <w:pStyle w:val="Normal"/>
        <w:spacing w:lineRule="auto" w:line="360"/>
        <w:jc w:val="both"/>
        <w:rPr/>
      </w:pPr>
      <w:r>
        <w:rPr/>
        <w:t>ode dne_________________________, hod_______________</w:t>
      </w:r>
    </w:p>
    <w:p>
      <w:pPr>
        <w:pStyle w:val="Normal"/>
        <w:spacing w:lineRule="auto" w:line="360"/>
        <w:jc w:val="both"/>
        <w:rPr/>
      </w:pPr>
      <w:r>
        <w:rPr/>
        <w:t>do dne___________________________, hod_______________</w:t>
      </w:r>
    </w:p>
    <w:p>
      <w:pPr>
        <w:pStyle w:val="Normal"/>
        <w:spacing w:lineRule="auto" w:line="360"/>
        <w:jc w:val="both"/>
        <w:rPr/>
      </w:pPr>
      <w:r>
        <w:rPr/>
      </w:r>
    </w:p>
    <w:p>
      <w:pPr>
        <w:pStyle w:val="Normal"/>
        <w:spacing w:lineRule="auto" w:line="360"/>
        <w:rPr/>
      </w:pPr>
      <w:r>
        <w:rPr/>
      </w:r>
    </w:p>
    <w:p>
      <w:pPr>
        <w:pStyle w:val="Normal"/>
        <w:spacing w:lineRule="auto" w:line="360"/>
        <w:rPr/>
      </w:pPr>
      <w:r>
        <w:rPr/>
      </w:r>
    </w:p>
    <w:p>
      <w:pPr>
        <w:pStyle w:val="Normal"/>
        <w:spacing w:lineRule="auto" w:line="360"/>
        <w:rPr/>
      </w:pPr>
      <w:r>
        <w:rPr/>
        <w:t>V______________________________</w:t>
      </w:r>
    </w:p>
    <w:p>
      <w:pPr>
        <w:pStyle w:val="Normal"/>
        <w:spacing w:lineRule="auto" w:line="360"/>
        <w:rPr/>
      </w:pPr>
      <w:r>
        <w:rPr/>
        <w:t>Dne___________________________</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before="0" w:after="240"/>
        <w:jc w:val="right"/>
        <w:rPr/>
      </w:pPr>
      <w:r>
        <w:rPr/>
        <w:t>___________________________________________________</w:t>
      </w:r>
    </w:p>
    <w:p>
      <w:pPr>
        <w:sectPr>
          <w:type w:val="nextPage"/>
          <w:pgSz w:w="11906" w:h="16838"/>
          <w:pgMar w:left="1417" w:right="1417" w:header="0" w:top="1446" w:footer="0" w:bottom="1417" w:gutter="0"/>
          <w:pgNumType w:fmt="decimal"/>
          <w:formProt w:val="false"/>
          <w:textDirection w:val="lrTb"/>
          <w:docGrid w:type="default" w:linePitch="326" w:charSpace="4294961151"/>
        </w:sectPr>
        <w:pStyle w:val="Normal"/>
        <w:spacing w:lineRule="auto" w:line="360"/>
        <w:jc w:val="right"/>
        <w:rPr/>
      </w:pPr>
      <w:r>
        <w:rPr/>
        <w:t>Předseda povodňové komise obce Svratouch</w:t>
      </w:r>
    </w:p>
    <w:p>
      <w:pPr>
        <w:pStyle w:val="Nadpis1"/>
        <w:spacing w:lineRule="auto" w:line="360"/>
        <w:rPr/>
      </w:pPr>
      <w:r>
        <w:rPr/>
        <w:t>PŘÍKAZ (DOPORUČENÍ) K PROVEDENÍ OPATŘENÍ KE ZMÍRNĚNÍ PRŮBĚHU A NÁSLEDKŮ POVODNĚ</w:t>
      </w:r>
    </w:p>
    <w:p>
      <w:pPr>
        <w:pStyle w:val="Normal"/>
        <w:spacing w:lineRule="auto" w:line="276"/>
        <w:rPr/>
      </w:pPr>
      <w:r>
        <w:rPr/>
      </w:r>
    </w:p>
    <w:p>
      <w:pPr>
        <w:pStyle w:val="Normal"/>
        <w:spacing w:lineRule="auto" w:line="360"/>
        <w:jc w:val="center"/>
        <w:rPr>
          <w:b/>
          <w:b/>
          <w:szCs w:val="24"/>
        </w:rPr>
      </w:pPr>
      <w:r>
        <w:rPr>
          <w:b/>
        </w:rPr>
        <w:t>Povodňová komise obce Svratouch</w:t>
      </w:r>
    </w:p>
    <w:p>
      <w:pPr>
        <w:pStyle w:val="Normal"/>
        <w:spacing w:lineRule="auto" w:line="360"/>
        <w:rPr>
          <w:szCs w:val="24"/>
        </w:rPr>
      </w:pPr>
      <w:r>
        <w:rPr>
          <w:szCs w:val="24"/>
        </w:rPr>
      </w:r>
    </w:p>
    <w:p>
      <w:pPr>
        <w:pStyle w:val="Normal"/>
        <w:spacing w:lineRule="auto" w:line="360"/>
        <w:jc w:val="both"/>
        <w:rPr>
          <w:b/>
          <w:b/>
        </w:rPr>
      </w:pPr>
      <w:r>
        <w:rPr/>
        <w:t xml:space="preserve">Věc: </w:t>
      </w:r>
      <w:r>
        <w:rPr>
          <w:b/>
        </w:rPr>
        <w:t>Příkaz (doporučení) k provedení opatření ke zmírnění průběhu a následků povodně</w:t>
      </w:r>
    </w:p>
    <w:p>
      <w:pPr>
        <w:pStyle w:val="Normal"/>
        <w:spacing w:lineRule="auto" w:line="360"/>
        <w:jc w:val="both"/>
        <w:rPr/>
      </w:pPr>
      <w:r>
        <w:rPr/>
      </w:r>
    </w:p>
    <w:p>
      <w:pPr>
        <w:pStyle w:val="Normal"/>
        <w:spacing w:lineRule="auto" w:line="360"/>
        <w:jc w:val="both"/>
        <w:rPr/>
      </w:pPr>
      <w:r>
        <w:rPr/>
        <w:t>Vzhledem k dosavadnímu průběhu povodně na vodním toku _________________________ předseda povodňové komise obce Svratouch podle ust. § 63 odst. 3 zák. č. 254/2001 Sb., o vodách a o změně některých zákonů (vodní zákon) ke zmírnění průběhu a následků povodně</w:t>
      </w:r>
    </w:p>
    <w:p>
      <w:pPr>
        <w:pStyle w:val="Normal"/>
        <w:spacing w:lineRule="auto" w:line="360"/>
        <w:jc w:val="both"/>
        <w:rPr/>
      </w:pPr>
      <w:r>
        <w:rPr/>
      </w:r>
    </w:p>
    <w:p>
      <w:pPr>
        <w:pStyle w:val="Normal"/>
        <w:spacing w:lineRule="auto" w:line="360"/>
        <w:jc w:val="both"/>
        <w:rPr>
          <w:b/>
          <w:b/>
        </w:rPr>
      </w:pPr>
      <w:r>
        <w:rPr>
          <w:b/>
        </w:rPr>
        <w:t>Vám vydává tento příkaz,</w:t>
      </w:r>
    </w:p>
    <w:p>
      <w:pPr>
        <w:pStyle w:val="Normal"/>
        <w:numPr>
          <w:ilvl w:val="0"/>
          <w:numId w:val="6"/>
        </w:numPr>
        <w:spacing w:lineRule="auto" w:line="360"/>
        <w:jc w:val="both"/>
        <w:rPr/>
      </w:pPr>
      <w:r>
        <w:rPr/>
        <w:t>Pomocí Vašich mechanizačních a dopravních prostředků (konkretizovat) zajistěte neprodleně:</w:t>
      </w:r>
    </w:p>
    <w:p>
      <w:pPr>
        <w:pStyle w:val="Normal"/>
        <w:numPr>
          <w:ilvl w:val="1"/>
          <w:numId w:val="6"/>
        </w:numPr>
        <w:spacing w:lineRule="auto" w:line="360"/>
        <w:jc w:val="both"/>
        <w:rPr/>
      </w:pPr>
      <w:r>
        <w:rPr/>
        <w:t>Dopravu písku, zeminy z ________________________ do _________________________ pro budování, zpevňování a opravy ochranných hrází, valů</w:t>
      </w:r>
    </w:p>
    <w:p>
      <w:pPr>
        <w:pStyle w:val="Normal"/>
        <w:numPr>
          <w:ilvl w:val="1"/>
          <w:numId w:val="6"/>
        </w:numPr>
        <w:spacing w:lineRule="auto" w:line="360"/>
        <w:jc w:val="both"/>
        <w:rPr/>
      </w:pPr>
      <w:r>
        <w:rPr/>
        <w:t xml:space="preserve">Dopravu dřevěného řeziva (prken, fošen) z ________________________ </w:t>
        <w:br/>
        <w:t>do ________________________ pro budování, zpevňování a opravy ochranných hrází, valů</w:t>
      </w:r>
    </w:p>
    <w:p>
      <w:pPr>
        <w:pStyle w:val="Normal"/>
        <w:numPr>
          <w:ilvl w:val="1"/>
          <w:numId w:val="6"/>
        </w:numPr>
        <w:spacing w:lineRule="auto" w:line="360"/>
        <w:jc w:val="both"/>
        <w:rPr/>
      </w:pPr>
      <w:r>
        <w:rPr/>
        <w:t xml:space="preserve">Odstranění překážek v blízkosti vodního toku ______________________, </w:t>
        <w:br/>
        <w:t>a to __________________________</w:t>
      </w:r>
    </w:p>
    <w:p>
      <w:pPr>
        <w:pStyle w:val="Normal"/>
        <w:numPr>
          <w:ilvl w:val="1"/>
          <w:numId w:val="6"/>
        </w:numPr>
        <w:spacing w:lineRule="auto" w:line="360"/>
        <w:jc w:val="both"/>
        <w:rPr/>
      </w:pPr>
      <w:r>
        <w:rPr/>
        <w:t>Odvoz nánosů splavenin z ________________________ do __________________________</w:t>
      </w:r>
    </w:p>
    <w:p>
      <w:pPr>
        <w:pStyle w:val="Normal"/>
        <w:numPr>
          <w:ilvl w:val="1"/>
          <w:numId w:val="6"/>
        </w:numPr>
        <w:spacing w:lineRule="auto" w:line="360"/>
        <w:jc w:val="both"/>
        <w:rPr/>
      </w:pPr>
      <w:r>
        <w:rPr/>
        <w:t>Odvoz ohrožených osob z ________________________ do ___________________________</w:t>
      </w:r>
    </w:p>
    <w:p>
      <w:pPr>
        <w:pStyle w:val="Normal"/>
        <w:numPr>
          <w:ilvl w:val="1"/>
          <w:numId w:val="6"/>
        </w:numPr>
        <w:spacing w:lineRule="auto" w:line="360"/>
        <w:jc w:val="both"/>
        <w:rPr/>
      </w:pPr>
      <w:r>
        <w:rPr/>
        <w:t>Pomoc správci vodního toku _____________________, formou ____________________</w:t>
      </w:r>
    </w:p>
    <w:p>
      <w:pPr>
        <w:pStyle w:val="Normal"/>
        <w:numPr>
          <w:ilvl w:val="1"/>
          <w:numId w:val="6"/>
        </w:numPr>
        <w:spacing w:lineRule="auto" w:line="360"/>
        <w:jc w:val="both"/>
        <w:rPr/>
      </w:pPr>
      <w:r>
        <w:rPr/>
        <w:t>Pomoc správci vodního díla ______________________, formou ____________________</w:t>
      </w:r>
    </w:p>
    <w:p>
      <w:pPr>
        <w:pStyle w:val="Normal"/>
        <w:numPr>
          <w:ilvl w:val="0"/>
          <w:numId w:val="6"/>
        </w:numPr>
        <w:spacing w:lineRule="auto" w:line="360"/>
        <w:jc w:val="both"/>
        <w:rPr/>
      </w:pPr>
      <w:r>
        <w:rPr/>
        <w:t>Vašimi zaměstnanci, v počtu____, zajistěte v postižené obci (části obce) ______________________________________________________ tato opatření:</w:t>
      </w:r>
    </w:p>
    <w:p>
      <w:pPr>
        <w:pStyle w:val="Normal"/>
        <w:numPr>
          <w:ilvl w:val="1"/>
          <w:numId w:val="6"/>
        </w:numPr>
        <w:spacing w:lineRule="auto" w:line="360"/>
        <w:jc w:val="both"/>
        <w:rPr/>
      </w:pPr>
      <w:r>
        <w:rPr/>
        <w:t>Pomoc postiženým občanům, formou __________________________________________</w:t>
      </w:r>
    </w:p>
    <w:p>
      <w:pPr>
        <w:pStyle w:val="Normal"/>
        <w:numPr>
          <w:ilvl w:val="1"/>
          <w:numId w:val="6"/>
        </w:numPr>
        <w:spacing w:lineRule="auto" w:line="360"/>
        <w:jc w:val="both"/>
        <w:rPr/>
      </w:pPr>
      <w:r>
        <w:rPr/>
        <w:t>Pomoc správci vodního toku _____________________, formou ____________________</w:t>
      </w:r>
    </w:p>
    <w:p>
      <w:pPr>
        <w:pStyle w:val="Normal"/>
        <w:numPr>
          <w:ilvl w:val="1"/>
          <w:numId w:val="6"/>
        </w:numPr>
        <w:spacing w:lineRule="auto" w:line="360"/>
        <w:jc w:val="both"/>
        <w:rPr/>
      </w:pPr>
      <w:r>
        <w:rPr/>
        <w:t>Pomoc správci vodního díla ______________________, formou ____________________</w:t>
      </w:r>
    </w:p>
    <w:p>
      <w:pPr>
        <w:pStyle w:val="Normal"/>
        <w:spacing w:lineRule="auto" w:line="360"/>
        <w:jc w:val="both"/>
        <w:rPr>
          <w:i/>
          <w:i/>
        </w:rPr>
      </w:pPr>
      <w:r>
        <w:rPr/>
        <w:t>Tento příkaz byl statutárnímu zástupci Vaší společnosti sdělen telefonicky zástupcem povodňové komise obce Svratouch dne ____________________________, v _______________ hod a dodatečně je zasílán poštou. Tento příkaz není rozhodnutím podle správního řádu, avšak subjekt, kterému je příkaz adresován je povinen jej splnit podle § 63 odst. 3 zák. 254/2001 Sb., o vodách (</w:t>
      </w:r>
      <w:r>
        <w:rPr>
          <w:i/>
        </w:rPr>
        <w:t>K zajištění ochrany před povodněmi je každý povinen umožnit vstup, případně vjezd na své pozemky, popřípadě stavby těm, kteří řídí, koordinují a provádějí zabezpečovací a záchranné práce, přispět na příkaz povodňových orgánů osobní a věcnou pomocí k ochraně životů a majetku před povodněmi a řídit se příkazy povodňových orgánů.)</w:t>
      </w:r>
    </w:p>
    <w:p>
      <w:pPr>
        <w:pStyle w:val="Normal"/>
        <w:spacing w:lineRule="auto" w:line="360"/>
        <w:ind w:firstLine="708"/>
        <w:jc w:val="both"/>
        <w:rPr/>
      </w:pPr>
      <w:r>
        <w:rPr/>
      </w:r>
    </w:p>
    <w:p>
      <w:pPr>
        <w:pStyle w:val="Normal"/>
        <w:spacing w:lineRule="auto" w:line="360"/>
        <w:jc w:val="both"/>
        <w:rPr/>
      </w:pPr>
      <w:r>
        <w:rPr/>
        <w:t>Případné nesplnění tohoto příkazu může být postiženo na zákl. ust. § 121 odst. 2, 3 a 5 (fyzické osoby) nebo na základě § 125f (právnické osoby a podnikající fyzické osoby) pokutou do 500 000 Kč.</w:t>
      </w:r>
    </w:p>
    <w:p>
      <w:pPr>
        <w:pStyle w:val="Normal"/>
        <w:spacing w:lineRule="auto" w:line="360"/>
        <w:ind w:left="720" w:hanging="0"/>
        <w:jc w:val="both"/>
        <w:rPr/>
      </w:pPr>
      <w:r>
        <w:rPr/>
      </w:r>
    </w:p>
    <w:p>
      <w:pPr>
        <w:pStyle w:val="Normal"/>
        <w:spacing w:lineRule="auto" w:line="360"/>
        <w:jc w:val="both"/>
        <w:rPr/>
      </w:pPr>
      <w:r>
        <w:rPr/>
        <w:t xml:space="preserve">Skutečně vykonané práce, dobu jejich trvání, použití sil a prostředků je třeba přesně evidovat a dokladovat. </w:t>
      </w:r>
    </w:p>
    <w:p>
      <w:pPr>
        <w:pStyle w:val="Normal"/>
        <w:rPr/>
      </w:pPr>
      <w:r>
        <w:rPr/>
      </w:r>
    </w:p>
    <w:p>
      <w:pPr>
        <w:pStyle w:val="Normal"/>
        <w:rPr/>
      </w:pPr>
      <w:r>
        <w:rPr/>
      </w:r>
    </w:p>
    <w:p>
      <w:pPr>
        <w:pStyle w:val="Normal"/>
        <w:rPr/>
      </w:pPr>
      <w:r>
        <w:rPr/>
      </w:r>
    </w:p>
    <w:p>
      <w:pPr>
        <w:pStyle w:val="Normal"/>
        <w:spacing w:before="0" w:after="240"/>
        <w:jc w:val="right"/>
        <w:rPr/>
      </w:pPr>
      <w:r>
        <w:rPr/>
        <w:t>_____________________________________________________</w:t>
      </w:r>
    </w:p>
    <w:p>
      <w:pPr>
        <w:sectPr>
          <w:type w:val="nextPage"/>
          <w:pgSz w:w="11906" w:h="16838"/>
          <w:pgMar w:left="1417" w:right="1417" w:header="0" w:top="1417" w:footer="0" w:bottom="1417" w:gutter="0"/>
          <w:pgNumType w:fmt="decimal"/>
          <w:formProt w:val="false"/>
          <w:textDirection w:val="lrTb"/>
          <w:docGrid w:type="default" w:linePitch="326" w:charSpace="4294961151"/>
        </w:sectPr>
        <w:pStyle w:val="Normal"/>
        <w:jc w:val="right"/>
        <w:rPr/>
      </w:pPr>
      <w:r>
        <w:rPr/>
        <w:t>Předseda povodňové komise obce Svratouch</w:t>
      </w:r>
    </w:p>
    <w:p>
      <w:pPr>
        <w:pStyle w:val="Nadpis1"/>
        <w:spacing w:lineRule="auto" w:line="360"/>
        <w:rPr/>
      </w:pPr>
      <w:r>
        <w:rPr/>
        <w:t>OSNOVA PRO SLEDOVÁNÍ ŠKOD A ČINNOSTÍ</w:t>
      </w:r>
    </w:p>
    <w:p>
      <w:pPr>
        <w:pStyle w:val="Normal"/>
        <w:spacing w:lineRule="auto" w:line="276"/>
        <w:jc w:val="center"/>
        <w:rPr>
          <w:rFonts w:ascii="Diavlo Bold" w:hAnsi="Diavlo Bold"/>
          <w:b/>
          <w:b/>
          <w:sz w:val="20"/>
          <w:szCs w:val="20"/>
        </w:rPr>
      </w:pPr>
      <w:r>
        <w:rPr>
          <w:rFonts w:ascii="Diavlo Bold" w:hAnsi="Diavlo Bold"/>
          <w:b/>
          <w:sz w:val="20"/>
          <w:szCs w:val="20"/>
        </w:rPr>
      </w:r>
    </w:p>
    <w:tbl>
      <w:tblPr>
        <w:tblW w:w="9631" w:type="dxa"/>
        <w:jc w:val="left"/>
        <w:tblInd w:w="55" w:type="dxa"/>
        <w:tblBorders>
          <w:top w:val="single" w:sz="12" w:space="0" w:color="00000A"/>
          <w:left w:val="single" w:sz="12" w:space="0" w:color="00000A"/>
          <w:bottom w:val="double" w:sz="6" w:space="0" w:color="00000A"/>
          <w:right w:val="single" w:sz="4" w:space="0" w:color="00000A"/>
          <w:insideH w:val="double" w:sz="6" w:space="0" w:color="00000A"/>
          <w:insideV w:val="single" w:sz="4" w:space="0" w:color="00000A"/>
        </w:tblBorders>
        <w:tblCellMar>
          <w:top w:w="0" w:type="dxa"/>
          <w:left w:w="55" w:type="dxa"/>
          <w:bottom w:w="0" w:type="dxa"/>
          <w:right w:w="70" w:type="dxa"/>
        </w:tblCellMar>
        <w:tblLook w:firstRow="1" w:noVBand="1" w:lastRow="0" w:firstColumn="1" w:lastColumn="0" w:noHBand="0" w:val="04a0"/>
      </w:tblPr>
      <w:tblGrid>
        <w:gridCol w:w="3842"/>
        <w:gridCol w:w="992"/>
        <w:gridCol w:w="1984"/>
        <w:gridCol w:w="2812"/>
      </w:tblGrid>
      <w:tr>
        <w:trPr>
          <w:trHeight w:val="407" w:hRule="atLeast"/>
        </w:trPr>
        <w:tc>
          <w:tcPr>
            <w:tcW w:w="3842" w:type="dxa"/>
            <w:tcBorders>
              <w:top w:val="single" w:sz="12" w:space="0" w:color="00000A"/>
              <w:left w:val="single" w:sz="12" w:space="0" w:color="00000A"/>
              <w:bottom w:val="double" w:sz="6" w:space="0" w:color="00000A"/>
              <w:right w:val="single" w:sz="4" w:space="0" w:color="00000A"/>
              <w:insideH w:val="double" w:sz="6" w:space="0" w:color="00000A"/>
              <w:insideV w:val="single" w:sz="4" w:space="0" w:color="00000A"/>
            </w:tcBorders>
            <w:shd w:color="auto" w:fill="auto" w:val="clear"/>
            <w:tcMar>
              <w:left w:w="55" w:type="dxa"/>
            </w:tcMar>
            <w:vAlign w:val="center"/>
          </w:tcPr>
          <w:p>
            <w:pPr>
              <w:pStyle w:val="Normal"/>
              <w:jc w:val="center"/>
              <w:rPr>
                <w:color w:val="000000"/>
                <w:sz w:val="20"/>
                <w:szCs w:val="20"/>
              </w:rPr>
            </w:pPr>
            <w:r>
              <w:rPr>
                <w:color w:val="000000"/>
                <w:sz w:val="20"/>
                <w:szCs w:val="20"/>
              </w:rPr>
            </w:r>
          </w:p>
        </w:tc>
        <w:tc>
          <w:tcPr>
            <w:tcW w:w="992" w:type="dxa"/>
            <w:tcBorders>
              <w:top w:val="single" w:sz="12" w:space="0" w:color="00000A"/>
              <w:bottom w:val="double" w:sz="6" w:space="0" w:color="00000A"/>
              <w:right w:val="single" w:sz="4" w:space="0" w:color="00000A"/>
              <w:insideH w:val="double" w:sz="6"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Jednotka</w:t>
            </w:r>
          </w:p>
        </w:tc>
        <w:tc>
          <w:tcPr>
            <w:tcW w:w="1984" w:type="dxa"/>
            <w:tcBorders>
              <w:top w:val="single" w:sz="12" w:space="0" w:color="00000A"/>
              <w:bottom w:val="double" w:sz="6" w:space="0" w:color="00000A"/>
              <w:right w:val="single" w:sz="4" w:space="0" w:color="00000A"/>
              <w:insideH w:val="double" w:sz="6"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Na území obce</w:t>
            </w:r>
          </w:p>
        </w:tc>
        <w:tc>
          <w:tcPr>
            <w:tcW w:w="2812" w:type="dxa"/>
            <w:tcBorders>
              <w:top w:val="single" w:sz="12" w:space="0" w:color="00000A"/>
              <w:bottom w:val="double" w:sz="6" w:space="0" w:color="00000A"/>
              <w:right w:val="single" w:sz="12" w:space="0" w:color="00000A"/>
              <w:insideH w:val="double" w:sz="6" w:space="0" w:color="00000A"/>
              <w:insideV w:val="single" w:sz="12" w:space="0" w:color="00000A"/>
            </w:tcBorders>
            <w:shd w:color="auto" w:fill="auto" w:val="clear"/>
            <w:vAlign w:val="center"/>
          </w:tcPr>
          <w:p>
            <w:pPr>
              <w:pStyle w:val="Normal"/>
              <w:jc w:val="center"/>
              <w:rPr>
                <w:color w:val="000000"/>
                <w:sz w:val="20"/>
                <w:szCs w:val="20"/>
              </w:rPr>
            </w:pPr>
            <w:r>
              <w:rPr>
                <w:color w:val="000000"/>
                <w:sz w:val="20"/>
                <w:szCs w:val="20"/>
              </w:rPr>
              <w:t>Popis</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Zaplavená plocha celkem</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ha</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Zemědělská půda</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ha</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Lesní půda</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ha</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Počet zemřelých</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osob</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Počet zničených RD/ bytových domů</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ks</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Počet poškozených RD/ bytových domů</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ks</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Počet evakuovaných osob</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osob</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Počet nouzově ubytovaných osob</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osob</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Počet příslušníků AČR</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osob</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Počet příslušníků HZS</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osob</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Počet příslušníků Policie ČR</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osob</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Rozsah škod na bytovém fondu</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Náhradní ubytování</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Vnitřní vybavení domácností</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Budovy a haly</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Veřejné nebytové plochy</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Škoda na vodovodech a kanalizacích</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Vedení a inženýrské sítě</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Škody v zemědělství</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Škody na komunikacích</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Škody na komunikacích (mosty)</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Škody v energetice</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Škody v plynárenství</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Stroje, zařízení, výroba, obchod</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Vodní nádrže, rybníky, studny</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pPr>
            <w:r>
              <w:rPr>
                <w:color w:val="000000"/>
                <w:sz w:val="20"/>
                <w:szCs w:val="20"/>
              </w:rPr>
              <w:t xml:space="preserve">Majetek Povodí </w:t>
            </w:r>
            <w:r>
              <w:rPr>
                <w:color w:val="000000"/>
                <w:sz w:val="20"/>
                <w:szCs w:val="20"/>
              </w:rPr>
              <w:t>Moravy</w:t>
            </w:r>
            <w:r>
              <w:rPr>
                <w:color w:val="000000"/>
                <w:sz w:val="20"/>
                <w:szCs w:val="20"/>
              </w:rPr>
              <w:t>, státní podnik</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Majetek Lesy ČR, státní podnik</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Infrastruktura</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Školská zařízení</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Sociální zařízení</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Zdravotnictví</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Kulturní zařízení a památky</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Rekreace a zahradní chaty</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Sportovní zařízení</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Ostatní stavby</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Ekologické škody, sesuvy</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Přímé následky - odpady, zásobování</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Sociální dávky</w:t>
            </w:r>
          </w:p>
        </w:tc>
        <w:tc>
          <w:tcPr>
            <w:tcW w:w="99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4" w:space="0" w:color="00000A"/>
              <w:right w:val="single" w:sz="12" w:space="0" w:color="00000A"/>
              <w:insideH w:val="single" w:sz="4"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r>
        <w:trPr>
          <w:trHeight w:val="284" w:hRule="atLeast"/>
        </w:trPr>
        <w:tc>
          <w:tcPr>
            <w:tcW w:w="3842" w:type="dxa"/>
            <w:tcBorders>
              <w:left w:val="single" w:sz="12" w:space="0" w:color="00000A"/>
              <w:bottom w:val="single" w:sz="12" w:space="0" w:color="00000A"/>
              <w:right w:val="single" w:sz="4" w:space="0" w:color="00000A"/>
              <w:insideH w:val="single" w:sz="12" w:space="0" w:color="00000A"/>
              <w:insideV w:val="single" w:sz="4" w:space="0" w:color="00000A"/>
            </w:tcBorders>
            <w:shd w:color="auto" w:fill="auto" w:val="clear"/>
            <w:tcMar>
              <w:left w:w="55" w:type="dxa"/>
            </w:tcMar>
            <w:vAlign w:val="center"/>
          </w:tcPr>
          <w:p>
            <w:pPr>
              <w:pStyle w:val="Normal"/>
              <w:rPr>
                <w:color w:val="000000"/>
                <w:sz w:val="20"/>
                <w:szCs w:val="20"/>
              </w:rPr>
            </w:pPr>
            <w:r>
              <w:rPr>
                <w:color w:val="000000"/>
                <w:sz w:val="20"/>
                <w:szCs w:val="20"/>
              </w:rPr>
              <w:t>Jiné</w:t>
            </w:r>
          </w:p>
        </w:tc>
        <w:tc>
          <w:tcPr>
            <w:tcW w:w="992" w:type="dxa"/>
            <w:tcBorders>
              <w:bottom w:val="single" w:sz="12" w:space="0" w:color="00000A"/>
              <w:right w:val="single" w:sz="4" w:space="0" w:color="00000A"/>
              <w:insideH w:val="single" w:sz="12" w:space="0" w:color="00000A"/>
              <w:insideV w:val="single" w:sz="4" w:space="0" w:color="00000A"/>
            </w:tcBorders>
            <w:shd w:color="auto" w:fill="auto" w:val="clear"/>
            <w:vAlign w:val="center"/>
          </w:tcPr>
          <w:p>
            <w:pPr>
              <w:pStyle w:val="Normal"/>
              <w:jc w:val="center"/>
              <w:rPr>
                <w:color w:val="000000"/>
                <w:sz w:val="20"/>
                <w:szCs w:val="20"/>
              </w:rPr>
            </w:pPr>
            <w:r>
              <w:rPr>
                <w:color w:val="000000"/>
                <w:sz w:val="20"/>
                <w:szCs w:val="20"/>
              </w:rPr>
              <w:t>tis. Kč</w:t>
            </w:r>
          </w:p>
        </w:tc>
        <w:tc>
          <w:tcPr>
            <w:tcW w:w="1984" w:type="dxa"/>
            <w:tcBorders>
              <w:bottom w:val="single" w:sz="12" w:space="0" w:color="00000A"/>
              <w:right w:val="single" w:sz="4" w:space="0" w:color="00000A"/>
              <w:insideH w:val="single" w:sz="12" w:space="0" w:color="00000A"/>
              <w:insideV w:val="single" w:sz="4" w:space="0" w:color="00000A"/>
            </w:tcBorders>
            <w:shd w:color="auto" w:fill="auto" w:val="clear"/>
            <w:vAlign w:val="center"/>
          </w:tcPr>
          <w:p>
            <w:pPr>
              <w:pStyle w:val="Normal"/>
              <w:rPr>
                <w:color w:val="000000"/>
                <w:sz w:val="20"/>
                <w:szCs w:val="20"/>
              </w:rPr>
            </w:pPr>
            <w:r>
              <w:rPr>
                <w:color w:val="000000"/>
                <w:sz w:val="20"/>
                <w:szCs w:val="20"/>
              </w:rPr>
              <w:t> </w:t>
            </w:r>
          </w:p>
        </w:tc>
        <w:tc>
          <w:tcPr>
            <w:tcW w:w="2812" w:type="dxa"/>
            <w:tcBorders>
              <w:bottom w:val="single" w:sz="12" w:space="0" w:color="00000A"/>
              <w:right w:val="single" w:sz="12" w:space="0" w:color="00000A"/>
              <w:insideH w:val="single" w:sz="12" w:space="0" w:color="00000A"/>
              <w:insideV w:val="single" w:sz="12" w:space="0" w:color="00000A"/>
            </w:tcBorders>
            <w:shd w:color="auto" w:fill="auto" w:val="clear"/>
            <w:vAlign w:val="center"/>
          </w:tcPr>
          <w:p>
            <w:pPr>
              <w:pStyle w:val="Normal"/>
              <w:rPr>
                <w:color w:val="000000"/>
                <w:sz w:val="20"/>
                <w:szCs w:val="20"/>
              </w:rPr>
            </w:pPr>
            <w:r>
              <w:rPr>
                <w:color w:val="000000"/>
                <w:sz w:val="20"/>
                <w:szCs w:val="20"/>
              </w:rPr>
              <w:t> </w:t>
            </w:r>
          </w:p>
        </w:tc>
      </w:tr>
    </w:tbl>
    <w:p>
      <w:pPr>
        <w:sectPr>
          <w:type w:val="nextPage"/>
          <w:pgSz w:w="11906" w:h="16838"/>
          <w:pgMar w:left="1417" w:right="1417" w:header="0" w:top="1417" w:footer="0" w:bottom="1417" w:gutter="0"/>
          <w:pgNumType w:fmt="decimal"/>
          <w:formProt w:val="false"/>
          <w:textDirection w:val="lrTb"/>
          <w:docGrid w:type="default" w:linePitch="326" w:charSpace="4294961151"/>
        </w:sectPr>
      </w:pPr>
    </w:p>
    <w:p>
      <w:pPr>
        <w:pStyle w:val="Nadpis1"/>
        <w:spacing w:lineRule="auto" w:line="360"/>
        <w:rPr/>
      </w:pPr>
      <w:r>
        <w:rPr/>
        <w:t>POVODŇOVÁ KNIHA - ZÁPISY</w:t>
      </w:r>
    </w:p>
    <w:p>
      <w:pPr>
        <w:pStyle w:val="Normal"/>
        <w:rPr>
          <w:rFonts w:ascii="Arial" w:hAnsi="Arial"/>
          <w:szCs w:val="24"/>
        </w:rPr>
      </w:pPr>
      <w:r>
        <w:rPr>
          <w:rFonts w:ascii="Arial" w:hAnsi="Arial"/>
          <w:szCs w:val="24"/>
        </w:rPr>
      </w:r>
    </w:p>
    <w:tbl>
      <w:tblPr>
        <w:tblW w:w="13864" w:type="dxa"/>
        <w:jc w:val="left"/>
        <w:tblInd w:w="55" w:type="dxa"/>
        <w:tblBorders>
          <w:top w:val="single" w:sz="12" w:space="0" w:color="00000A"/>
          <w:left w:val="single" w:sz="12" w:space="0" w:color="00000A"/>
          <w:bottom w:val="double" w:sz="6" w:space="0" w:color="00000A"/>
          <w:right w:val="single" w:sz="4" w:space="0" w:color="00000A"/>
          <w:insideH w:val="double" w:sz="6" w:space="0" w:color="00000A"/>
          <w:insideV w:val="single" w:sz="4" w:space="0" w:color="00000A"/>
        </w:tblBorders>
        <w:tblCellMar>
          <w:top w:w="0" w:type="dxa"/>
          <w:left w:w="55" w:type="dxa"/>
          <w:bottom w:w="0" w:type="dxa"/>
          <w:right w:w="70" w:type="dxa"/>
        </w:tblCellMar>
        <w:tblLook w:firstRow="1" w:noVBand="1" w:lastRow="0" w:firstColumn="1" w:lastColumn="0" w:noHBand="0" w:val="04a0"/>
      </w:tblPr>
      <w:tblGrid>
        <w:gridCol w:w="1733"/>
        <w:gridCol w:w="1733"/>
        <w:gridCol w:w="1733"/>
        <w:gridCol w:w="1733"/>
        <w:gridCol w:w="1733"/>
        <w:gridCol w:w="1733"/>
        <w:gridCol w:w="1733"/>
        <w:gridCol w:w="1731"/>
      </w:tblGrid>
      <w:tr>
        <w:trPr>
          <w:trHeight w:val="923" w:hRule="atLeast"/>
        </w:trPr>
        <w:tc>
          <w:tcPr>
            <w:tcW w:w="1733" w:type="dxa"/>
            <w:tcBorders>
              <w:top w:val="single" w:sz="12" w:space="0" w:color="00000A"/>
              <w:left w:val="single" w:sz="12" w:space="0" w:color="00000A"/>
              <w:bottom w:val="double" w:sz="6" w:space="0" w:color="00000A"/>
              <w:right w:val="single" w:sz="4" w:space="0" w:color="00000A"/>
              <w:insideH w:val="double" w:sz="6" w:space="0" w:color="00000A"/>
              <w:insideV w:val="single" w:sz="4" w:space="0" w:color="00000A"/>
            </w:tcBorders>
            <w:shd w:color="auto" w:fill="F2F2F2" w:val="clear"/>
            <w:tcMar>
              <w:left w:w="55" w:type="dxa"/>
            </w:tcMar>
            <w:vAlign w:val="center"/>
          </w:tcPr>
          <w:p>
            <w:pPr>
              <w:pStyle w:val="Normal"/>
              <w:jc w:val="center"/>
              <w:rPr>
                <w:color w:val="000000"/>
                <w:sz w:val="22"/>
                <w:szCs w:val="22"/>
              </w:rPr>
            </w:pPr>
            <w:r>
              <w:rPr>
                <w:color w:val="000000"/>
                <w:sz w:val="22"/>
                <w:szCs w:val="22"/>
              </w:rPr>
              <w:t>Evidenční číslo zprávy</w:t>
            </w:r>
          </w:p>
        </w:tc>
        <w:tc>
          <w:tcPr>
            <w:tcW w:w="1733" w:type="dxa"/>
            <w:tcBorders>
              <w:top w:val="single" w:sz="12" w:space="0" w:color="00000A"/>
              <w:bottom w:val="double" w:sz="6" w:space="0" w:color="00000A"/>
              <w:right w:val="single" w:sz="4" w:space="0" w:color="00000A"/>
              <w:insideH w:val="double" w:sz="6" w:space="0" w:color="00000A"/>
              <w:insideV w:val="single" w:sz="4" w:space="0" w:color="00000A"/>
            </w:tcBorders>
            <w:shd w:color="auto" w:fill="F2F2F2" w:val="clear"/>
            <w:vAlign w:val="center"/>
          </w:tcPr>
          <w:p>
            <w:pPr>
              <w:pStyle w:val="Normal"/>
              <w:jc w:val="center"/>
              <w:rPr>
                <w:color w:val="000000"/>
                <w:sz w:val="22"/>
                <w:szCs w:val="22"/>
              </w:rPr>
            </w:pPr>
            <w:r>
              <w:rPr>
                <w:color w:val="000000"/>
                <w:sz w:val="22"/>
                <w:szCs w:val="22"/>
              </w:rPr>
              <w:t>Datum a čas přijetí zprávy</w:t>
            </w:r>
          </w:p>
        </w:tc>
        <w:tc>
          <w:tcPr>
            <w:tcW w:w="1733" w:type="dxa"/>
            <w:tcBorders>
              <w:top w:val="single" w:sz="12" w:space="0" w:color="00000A"/>
              <w:bottom w:val="double" w:sz="6" w:space="0" w:color="00000A"/>
              <w:right w:val="single" w:sz="4" w:space="0" w:color="00000A"/>
              <w:insideH w:val="double" w:sz="6" w:space="0" w:color="00000A"/>
              <w:insideV w:val="single" w:sz="4" w:space="0" w:color="00000A"/>
            </w:tcBorders>
            <w:shd w:color="auto" w:fill="F2F2F2" w:val="clear"/>
            <w:vAlign w:val="center"/>
          </w:tcPr>
          <w:p>
            <w:pPr>
              <w:pStyle w:val="Normal"/>
              <w:jc w:val="center"/>
              <w:rPr>
                <w:color w:val="000000"/>
                <w:sz w:val="22"/>
                <w:szCs w:val="22"/>
              </w:rPr>
            </w:pPr>
            <w:r>
              <w:rPr>
                <w:color w:val="000000"/>
                <w:sz w:val="22"/>
                <w:szCs w:val="22"/>
              </w:rPr>
              <w:t>Od koho byla zpráva přijata</w:t>
            </w:r>
          </w:p>
        </w:tc>
        <w:tc>
          <w:tcPr>
            <w:tcW w:w="1733" w:type="dxa"/>
            <w:tcBorders>
              <w:top w:val="single" w:sz="12" w:space="0" w:color="00000A"/>
              <w:bottom w:val="double" w:sz="6" w:space="0" w:color="00000A"/>
              <w:right w:val="single" w:sz="4" w:space="0" w:color="00000A"/>
              <w:insideH w:val="double" w:sz="6" w:space="0" w:color="00000A"/>
              <w:insideV w:val="single" w:sz="4" w:space="0" w:color="00000A"/>
            </w:tcBorders>
            <w:shd w:color="auto" w:fill="F2F2F2" w:val="clear"/>
            <w:vAlign w:val="center"/>
          </w:tcPr>
          <w:p>
            <w:pPr>
              <w:pStyle w:val="Normal"/>
              <w:jc w:val="center"/>
              <w:rPr>
                <w:color w:val="000000"/>
                <w:sz w:val="22"/>
                <w:szCs w:val="22"/>
              </w:rPr>
            </w:pPr>
            <w:r>
              <w:rPr>
                <w:color w:val="000000"/>
                <w:sz w:val="22"/>
                <w:szCs w:val="22"/>
              </w:rPr>
              <w:t>Název a obsah zprávy</w:t>
            </w:r>
          </w:p>
        </w:tc>
        <w:tc>
          <w:tcPr>
            <w:tcW w:w="1733" w:type="dxa"/>
            <w:tcBorders>
              <w:top w:val="single" w:sz="12" w:space="0" w:color="00000A"/>
              <w:bottom w:val="double" w:sz="6" w:space="0" w:color="00000A"/>
              <w:right w:val="single" w:sz="4" w:space="0" w:color="00000A"/>
              <w:insideH w:val="double" w:sz="6" w:space="0" w:color="00000A"/>
              <w:insideV w:val="single" w:sz="4" w:space="0" w:color="00000A"/>
            </w:tcBorders>
            <w:shd w:color="auto" w:fill="F2F2F2" w:val="clear"/>
            <w:vAlign w:val="center"/>
          </w:tcPr>
          <w:p>
            <w:pPr>
              <w:pStyle w:val="Normal"/>
              <w:jc w:val="center"/>
              <w:rPr>
                <w:color w:val="000000"/>
                <w:sz w:val="22"/>
                <w:szCs w:val="22"/>
              </w:rPr>
            </w:pPr>
            <w:r>
              <w:rPr>
                <w:color w:val="000000"/>
                <w:sz w:val="22"/>
                <w:szCs w:val="22"/>
              </w:rPr>
              <w:t>Datum, čas a způsob odeslání zprávy</w:t>
            </w:r>
          </w:p>
        </w:tc>
        <w:tc>
          <w:tcPr>
            <w:tcW w:w="1733" w:type="dxa"/>
            <w:tcBorders>
              <w:top w:val="single" w:sz="12" w:space="0" w:color="00000A"/>
              <w:bottom w:val="double" w:sz="6" w:space="0" w:color="00000A"/>
              <w:right w:val="single" w:sz="4" w:space="0" w:color="00000A"/>
              <w:insideH w:val="double" w:sz="6" w:space="0" w:color="00000A"/>
              <w:insideV w:val="single" w:sz="4" w:space="0" w:color="00000A"/>
            </w:tcBorders>
            <w:shd w:color="auto" w:fill="F2F2F2" w:val="clear"/>
            <w:vAlign w:val="center"/>
          </w:tcPr>
          <w:p>
            <w:pPr>
              <w:pStyle w:val="Normal"/>
              <w:jc w:val="center"/>
              <w:rPr>
                <w:color w:val="000000"/>
                <w:sz w:val="22"/>
                <w:szCs w:val="22"/>
              </w:rPr>
            </w:pPr>
            <w:r>
              <w:rPr>
                <w:color w:val="000000"/>
                <w:sz w:val="22"/>
                <w:szCs w:val="22"/>
              </w:rPr>
              <w:t>Komu byla zpráva odeslána</w:t>
            </w:r>
          </w:p>
        </w:tc>
        <w:tc>
          <w:tcPr>
            <w:tcW w:w="1733" w:type="dxa"/>
            <w:tcBorders>
              <w:top w:val="single" w:sz="12" w:space="0" w:color="00000A"/>
              <w:bottom w:val="double" w:sz="6" w:space="0" w:color="00000A"/>
              <w:right w:val="single" w:sz="4" w:space="0" w:color="00000A"/>
              <w:insideH w:val="double" w:sz="6" w:space="0" w:color="00000A"/>
              <w:insideV w:val="single" w:sz="4" w:space="0" w:color="00000A"/>
            </w:tcBorders>
            <w:shd w:color="auto" w:fill="F2F2F2" w:val="clear"/>
            <w:vAlign w:val="center"/>
          </w:tcPr>
          <w:p>
            <w:pPr>
              <w:pStyle w:val="Normal"/>
              <w:jc w:val="center"/>
              <w:rPr>
                <w:color w:val="000000"/>
                <w:sz w:val="22"/>
                <w:szCs w:val="22"/>
              </w:rPr>
            </w:pPr>
            <w:r>
              <w:rPr>
                <w:color w:val="000000"/>
                <w:sz w:val="22"/>
                <w:szCs w:val="22"/>
              </w:rPr>
              <w:t>Kdo zprávu přijal</w:t>
            </w:r>
          </w:p>
        </w:tc>
        <w:tc>
          <w:tcPr>
            <w:tcW w:w="1731" w:type="dxa"/>
            <w:tcBorders>
              <w:top w:val="single" w:sz="12" w:space="0" w:color="00000A"/>
              <w:bottom w:val="double" w:sz="6" w:space="0" w:color="00000A"/>
              <w:right w:val="single" w:sz="12" w:space="0" w:color="00000A"/>
              <w:insideH w:val="double" w:sz="6" w:space="0" w:color="00000A"/>
              <w:insideV w:val="single" w:sz="12" w:space="0" w:color="00000A"/>
            </w:tcBorders>
            <w:shd w:color="auto" w:fill="F2F2F2" w:val="clear"/>
            <w:vAlign w:val="center"/>
          </w:tcPr>
          <w:p>
            <w:pPr>
              <w:pStyle w:val="Normal"/>
              <w:jc w:val="center"/>
              <w:rPr>
                <w:color w:val="000000"/>
                <w:sz w:val="22"/>
                <w:szCs w:val="22"/>
              </w:rPr>
            </w:pPr>
            <w:r>
              <w:rPr>
                <w:color w:val="000000"/>
                <w:sz w:val="22"/>
                <w:szCs w:val="22"/>
              </w:rPr>
              <w:t>Podpis osoby, která zprávu zapsala</w:t>
            </w:r>
          </w:p>
        </w:tc>
      </w:tr>
      <w:tr>
        <w:trPr>
          <w:trHeight w:val="318"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top w:val="single" w:sz="4" w:space="0" w:color="00000A"/>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rFonts w:ascii="Arial" w:hAnsi="Arial"/>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rFonts w:ascii="Arial" w:hAnsi="Arial"/>
                <w:color w:val="000000"/>
                <w:sz w:val="22"/>
                <w:szCs w:val="22"/>
              </w:rPr>
            </w:pPr>
            <w:r>
              <w:rPr>
                <w:color w:val="000000"/>
                <w:sz w:val="22"/>
                <w:szCs w:val="22"/>
              </w:rPr>
              <w:t> </w:t>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rFonts w:ascii="Arial" w:hAnsi="Arial"/>
                <w:color w:val="000000"/>
                <w:sz w:val="22"/>
                <w:szCs w:val="22"/>
              </w:rPr>
            </w:pPr>
            <w:r>
              <w:rPr>
                <w:rFonts w:ascii="Arial" w:hAnsi="Arial"/>
                <w:color w:val="000000"/>
                <w:sz w:val="22"/>
                <w:szCs w:val="22"/>
              </w:rPr>
            </w:r>
          </w:p>
        </w:tc>
      </w:tr>
      <w:tr>
        <w:trPr>
          <w:trHeight w:val="303" w:hRule="atLeast"/>
        </w:trPr>
        <w:tc>
          <w:tcPr>
            <w:tcW w:w="1733" w:type="dxa"/>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1" w:type="dxa"/>
            <w:tcBorders>
              <w:bottom w:val="single" w:sz="4" w:space="0" w:color="00000A"/>
              <w:right w:val="single" w:sz="12" w:space="0" w:color="00000A"/>
              <w:insideH w:val="single" w:sz="4" w:space="0" w:color="00000A"/>
              <w:insideV w:val="single" w:sz="12" w:space="0" w:color="00000A"/>
            </w:tcBorders>
            <w:shd w:fill="auto" w:val="clear"/>
            <w:vAlign w:val="bottom"/>
          </w:tcPr>
          <w:p>
            <w:pPr>
              <w:pStyle w:val="Normal"/>
              <w:rPr>
                <w:rFonts w:ascii="Arial" w:hAnsi="Arial"/>
                <w:color w:val="000000"/>
                <w:sz w:val="22"/>
                <w:szCs w:val="22"/>
              </w:rPr>
            </w:pPr>
            <w:r>
              <w:rPr>
                <w:color w:val="000000"/>
                <w:sz w:val="22"/>
                <w:szCs w:val="22"/>
              </w:rPr>
              <w:t> </w:t>
            </w:r>
          </w:p>
        </w:tc>
      </w:tr>
      <w:tr>
        <w:trPr>
          <w:trHeight w:val="318" w:hRule="atLeast"/>
        </w:trPr>
        <w:tc>
          <w:tcPr>
            <w:tcW w:w="1733" w:type="dxa"/>
            <w:tcBorders>
              <w:left w:val="single" w:sz="12" w:space="0" w:color="00000A"/>
              <w:bottom w:val="single" w:sz="12" w:space="0" w:color="00000A"/>
              <w:right w:val="single" w:sz="4" w:space="0" w:color="00000A"/>
              <w:insideH w:val="single" w:sz="12" w:space="0" w:color="00000A"/>
              <w:insideV w:val="single" w:sz="4" w:space="0" w:color="00000A"/>
            </w:tcBorders>
            <w:shd w:fill="auto" w:val="clear"/>
            <w:tcMar>
              <w:left w:w="55" w:type="dxa"/>
            </w:tcMar>
            <w:vAlign w:val="bottom"/>
          </w:tcPr>
          <w:p>
            <w:pPr>
              <w:pStyle w:val="Normal"/>
              <w:rPr>
                <w:rFonts w:ascii="Arial" w:hAnsi="Arial"/>
                <w:color w:val="000000"/>
                <w:sz w:val="22"/>
                <w:szCs w:val="22"/>
              </w:rPr>
            </w:pPr>
            <w:r>
              <w:rPr>
                <w:color w:val="000000"/>
                <w:sz w:val="22"/>
                <w:szCs w:val="22"/>
              </w:rPr>
              <w:t> </w:t>
            </w:r>
          </w:p>
        </w:tc>
        <w:tc>
          <w:tcPr>
            <w:tcW w:w="1733" w:type="dxa"/>
            <w:tcBorders>
              <w:bottom w:val="single" w:sz="12" w:space="0" w:color="00000A"/>
              <w:right w:val="single" w:sz="4" w:space="0" w:color="00000A"/>
              <w:insideH w:val="single" w:sz="12"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12" w:space="0" w:color="00000A"/>
              <w:right w:val="single" w:sz="4" w:space="0" w:color="00000A"/>
              <w:insideH w:val="single" w:sz="12"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12" w:space="0" w:color="00000A"/>
              <w:right w:val="single" w:sz="4" w:space="0" w:color="00000A"/>
              <w:insideH w:val="single" w:sz="12"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12" w:space="0" w:color="00000A"/>
              <w:right w:val="single" w:sz="4" w:space="0" w:color="00000A"/>
              <w:insideH w:val="single" w:sz="12"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12" w:space="0" w:color="00000A"/>
              <w:right w:val="single" w:sz="4" w:space="0" w:color="00000A"/>
              <w:insideH w:val="single" w:sz="12"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3" w:type="dxa"/>
            <w:tcBorders>
              <w:bottom w:val="single" w:sz="12" w:space="0" w:color="00000A"/>
              <w:right w:val="single" w:sz="4" w:space="0" w:color="00000A"/>
              <w:insideH w:val="single" w:sz="12" w:space="0" w:color="00000A"/>
              <w:insideV w:val="single" w:sz="4" w:space="0" w:color="00000A"/>
            </w:tcBorders>
            <w:shd w:fill="auto" w:val="clear"/>
            <w:vAlign w:val="bottom"/>
          </w:tcPr>
          <w:p>
            <w:pPr>
              <w:pStyle w:val="Normal"/>
              <w:rPr>
                <w:rFonts w:ascii="Arial" w:hAnsi="Arial"/>
                <w:color w:val="000000"/>
                <w:sz w:val="22"/>
                <w:szCs w:val="22"/>
              </w:rPr>
            </w:pPr>
            <w:r>
              <w:rPr>
                <w:color w:val="000000"/>
                <w:sz w:val="22"/>
                <w:szCs w:val="22"/>
              </w:rPr>
              <w:t> </w:t>
            </w:r>
          </w:p>
        </w:tc>
        <w:tc>
          <w:tcPr>
            <w:tcW w:w="1731" w:type="dxa"/>
            <w:tcBorders>
              <w:bottom w:val="single" w:sz="12" w:space="0" w:color="00000A"/>
              <w:right w:val="single" w:sz="12" w:space="0" w:color="00000A"/>
              <w:insideH w:val="single" w:sz="12" w:space="0" w:color="00000A"/>
              <w:insideV w:val="single" w:sz="12" w:space="0" w:color="00000A"/>
            </w:tcBorders>
            <w:shd w:fill="auto" w:val="clear"/>
            <w:vAlign w:val="bottom"/>
          </w:tcPr>
          <w:p>
            <w:pPr>
              <w:pStyle w:val="Normal"/>
              <w:rPr>
                <w:rFonts w:ascii="Arial" w:hAnsi="Arial"/>
                <w:color w:val="000000"/>
                <w:sz w:val="22"/>
                <w:szCs w:val="22"/>
              </w:rPr>
            </w:pPr>
            <w:r>
              <w:rPr>
                <w:color w:val="000000"/>
                <w:sz w:val="22"/>
                <w:szCs w:val="22"/>
              </w:rPr>
              <w:t> </w:t>
            </w:r>
          </w:p>
        </w:tc>
      </w:tr>
    </w:tbl>
    <w:p>
      <w:pPr>
        <w:sectPr>
          <w:type w:val="nextPage"/>
          <w:pgSz w:orient="landscape" w:w="16838" w:h="11906"/>
          <w:pgMar w:left="1417" w:right="1417" w:header="0" w:top="1417" w:footer="0" w:bottom="1417" w:gutter="0"/>
          <w:pgNumType w:fmt="decimal"/>
          <w:formProt w:val="false"/>
          <w:textDirection w:val="lrTb"/>
          <w:docGrid w:type="default" w:linePitch="326" w:charSpace="4294961151"/>
        </w:sectPr>
      </w:pPr>
    </w:p>
    <w:p>
      <w:pPr>
        <w:pStyle w:val="Nadpis1"/>
        <w:spacing w:lineRule="auto" w:line="360"/>
        <w:rPr/>
      </w:pPr>
      <w:r>
        <w:rPr/>
        <w:t xml:space="preserve">JEDNACÍ ŘÁD POVODŇOVÉ KOMISE OBCE </w:t>
      </w:r>
      <w:r>
        <w:rPr/>
        <w:t>SVRATOUCH</w:t>
      </w:r>
    </w:p>
    <w:p>
      <w:pPr>
        <w:pStyle w:val="Normal"/>
        <w:spacing w:lineRule="auto" w:line="276"/>
        <w:rPr>
          <w:rFonts w:ascii="Arial" w:hAnsi="Arial"/>
        </w:rPr>
      </w:pPr>
      <w:r>
        <w:rPr>
          <w:rFonts w:ascii="Arial" w:hAnsi="Arial"/>
        </w:rPr>
      </w:r>
    </w:p>
    <w:p>
      <w:pPr>
        <w:pStyle w:val="Normal"/>
        <w:spacing w:lineRule="auto" w:line="276"/>
        <w:jc w:val="center"/>
        <w:rPr>
          <w:b/>
          <w:b/>
        </w:rPr>
      </w:pPr>
      <w:r>
        <w:rPr>
          <w:b/>
        </w:rPr>
        <w:t>Článek 1</w:t>
      </w:r>
    </w:p>
    <w:p>
      <w:pPr>
        <w:pStyle w:val="Normal"/>
        <w:spacing w:lineRule="auto" w:line="276"/>
        <w:jc w:val="center"/>
        <w:rPr>
          <w:b/>
          <w:b/>
        </w:rPr>
      </w:pPr>
      <w:r>
        <w:rPr>
          <w:b/>
        </w:rPr>
        <w:t>Základní ustanovení</w:t>
      </w:r>
    </w:p>
    <w:p>
      <w:pPr>
        <w:pStyle w:val="ListParagraph"/>
        <w:numPr>
          <w:ilvl w:val="0"/>
          <w:numId w:val="11"/>
        </w:numPr>
        <w:spacing w:lineRule="auto" w:line="276"/>
        <w:rPr>
          <w:rFonts w:ascii="Cambria" w:hAnsi="Cambria" w:asciiTheme="majorHAnsi" w:hAnsiTheme="majorHAnsi"/>
        </w:rPr>
      </w:pPr>
      <w:r>
        <w:rPr>
          <w:rFonts w:ascii="Cambria" w:hAnsi="Cambria" w:asciiTheme="majorHAnsi" w:hAnsiTheme="majorHAnsi"/>
        </w:rPr>
        <w:t>Předsedou povodňové komise je podle zák. o vodách starosta obce Svratouch</w:t>
      </w:r>
    </w:p>
    <w:p>
      <w:pPr>
        <w:pStyle w:val="ListParagraph"/>
        <w:numPr>
          <w:ilvl w:val="0"/>
          <w:numId w:val="11"/>
        </w:numPr>
        <w:spacing w:lineRule="auto" w:line="276"/>
        <w:rPr>
          <w:rFonts w:ascii="Cambria" w:hAnsi="Cambria" w:asciiTheme="majorHAnsi" w:hAnsiTheme="majorHAnsi"/>
        </w:rPr>
      </w:pPr>
      <w:r>
        <w:rPr>
          <w:rFonts w:ascii="Cambria" w:hAnsi="Cambria" w:asciiTheme="majorHAnsi" w:hAnsiTheme="majorHAnsi"/>
        </w:rPr>
        <w:t>Členové komise jsou jmenováni a odvoláváni předsedou komise</w:t>
      </w:r>
    </w:p>
    <w:p>
      <w:pPr>
        <w:pStyle w:val="ListParagraph"/>
        <w:numPr>
          <w:ilvl w:val="0"/>
          <w:numId w:val="11"/>
        </w:numPr>
        <w:spacing w:lineRule="auto" w:line="276"/>
        <w:rPr>
          <w:rFonts w:ascii="Cambria" w:hAnsi="Cambria" w:asciiTheme="majorHAnsi" w:hAnsiTheme="majorHAnsi"/>
        </w:rPr>
      </w:pPr>
      <w:r>
        <w:rPr>
          <w:rFonts w:ascii="Cambria" w:hAnsi="Cambria" w:asciiTheme="majorHAnsi" w:hAnsiTheme="majorHAnsi"/>
        </w:rPr>
        <w:t>Komise je v době povodně povodňovým orgánem na území obce Svratouch</w:t>
      </w:r>
    </w:p>
    <w:p>
      <w:pPr>
        <w:pStyle w:val="ListParagraph"/>
        <w:numPr>
          <w:ilvl w:val="0"/>
          <w:numId w:val="11"/>
        </w:numPr>
        <w:spacing w:lineRule="auto" w:line="276"/>
        <w:rPr>
          <w:rFonts w:ascii="Cambria" w:hAnsi="Cambria" w:asciiTheme="majorHAnsi" w:hAnsiTheme="majorHAnsi"/>
        </w:rPr>
      </w:pPr>
      <w:r>
        <w:rPr>
          <w:rFonts w:ascii="Cambria" w:hAnsi="Cambria" w:asciiTheme="majorHAnsi" w:hAnsiTheme="majorHAnsi"/>
        </w:rPr>
        <w:t>Sídlem povodňové komise je úřad obce Svratouch, v případě potřeby může být jednání svoláno i do jiného místa</w:t>
      </w:r>
    </w:p>
    <w:p>
      <w:pPr>
        <w:pStyle w:val="Normal"/>
        <w:spacing w:lineRule="auto" w:line="276"/>
        <w:ind w:left="1065" w:hanging="0"/>
        <w:jc w:val="both"/>
        <w:rPr/>
      </w:pPr>
      <w:r>
        <w:rPr/>
      </w:r>
    </w:p>
    <w:p>
      <w:pPr>
        <w:pStyle w:val="Normal"/>
        <w:spacing w:lineRule="auto" w:line="276"/>
        <w:ind w:left="1065" w:hanging="0"/>
        <w:jc w:val="both"/>
        <w:rPr/>
      </w:pPr>
      <w:r>
        <w:rPr/>
      </w:r>
    </w:p>
    <w:p>
      <w:pPr>
        <w:pStyle w:val="Normal"/>
        <w:spacing w:lineRule="auto" w:line="276"/>
        <w:jc w:val="center"/>
        <w:rPr>
          <w:b/>
          <w:b/>
        </w:rPr>
      </w:pPr>
      <w:r>
        <w:rPr>
          <w:b/>
        </w:rPr>
        <w:t>Článek 2</w:t>
      </w:r>
    </w:p>
    <w:p>
      <w:pPr>
        <w:pStyle w:val="Normal"/>
        <w:spacing w:lineRule="auto" w:line="276"/>
        <w:jc w:val="center"/>
        <w:rPr>
          <w:b/>
          <w:b/>
        </w:rPr>
      </w:pPr>
      <w:r>
        <w:rPr>
          <w:b/>
        </w:rPr>
        <w:t>Činnost komise</w:t>
      </w:r>
    </w:p>
    <w:p>
      <w:pPr>
        <w:pStyle w:val="Normal"/>
        <w:numPr>
          <w:ilvl w:val="0"/>
          <w:numId w:val="7"/>
        </w:numPr>
        <w:spacing w:lineRule="auto" w:line="276"/>
        <w:jc w:val="both"/>
        <w:rPr/>
      </w:pPr>
      <w:r>
        <w:rPr/>
        <w:t>Je dána statutem, schváleným povodňovou komisí obce Svratouch</w:t>
      </w:r>
    </w:p>
    <w:p>
      <w:pPr>
        <w:pStyle w:val="Normal"/>
        <w:spacing w:lineRule="auto" w:line="276"/>
        <w:rPr/>
      </w:pPr>
      <w:r>
        <w:rPr/>
      </w:r>
    </w:p>
    <w:p>
      <w:pPr>
        <w:pStyle w:val="Normal"/>
        <w:spacing w:lineRule="auto" w:line="276"/>
        <w:rPr/>
      </w:pPr>
      <w:r>
        <w:rPr/>
      </w:r>
    </w:p>
    <w:p>
      <w:pPr>
        <w:pStyle w:val="Normal"/>
        <w:spacing w:lineRule="auto" w:line="276"/>
        <w:jc w:val="center"/>
        <w:rPr>
          <w:b/>
          <w:b/>
        </w:rPr>
      </w:pPr>
      <w:r>
        <w:rPr>
          <w:b/>
        </w:rPr>
        <w:t>Článek 3</w:t>
      </w:r>
    </w:p>
    <w:p>
      <w:pPr>
        <w:pStyle w:val="Normal"/>
        <w:spacing w:lineRule="auto" w:line="276"/>
        <w:jc w:val="center"/>
        <w:rPr/>
      </w:pPr>
      <w:r>
        <w:rPr>
          <w:b/>
        </w:rPr>
        <w:t>Svolání komise</w:t>
      </w:r>
    </w:p>
    <w:p>
      <w:pPr>
        <w:pStyle w:val="Normal"/>
        <w:numPr>
          <w:ilvl w:val="0"/>
          <w:numId w:val="8"/>
        </w:numPr>
        <w:spacing w:lineRule="auto" w:line="276"/>
        <w:jc w:val="both"/>
        <w:rPr/>
      </w:pPr>
      <w:r>
        <w:rPr/>
        <w:t>Povodňovou komisi svolává předseda povodňové komise</w:t>
      </w:r>
    </w:p>
    <w:p>
      <w:pPr>
        <w:pStyle w:val="Normal"/>
        <w:numPr>
          <w:ilvl w:val="0"/>
          <w:numId w:val="8"/>
        </w:numPr>
        <w:spacing w:lineRule="auto" w:line="276"/>
        <w:jc w:val="both"/>
        <w:rPr/>
      </w:pPr>
      <w:r>
        <w:rPr/>
        <w:t>Povodňová komise se schází</w:t>
      </w:r>
    </w:p>
    <w:p>
      <w:pPr>
        <w:pStyle w:val="Normal"/>
        <w:spacing w:lineRule="auto" w:line="276"/>
        <w:ind w:left="1410" w:hanging="690"/>
        <w:jc w:val="both"/>
        <w:rPr/>
      </w:pPr>
      <w:r>
        <w:rPr/>
        <w:t>-</w:t>
        <w:tab/>
        <w:t>za povodně k projednávání potřebných opatření podle povodňové situace</w:t>
      </w:r>
    </w:p>
    <w:p>
      <w:pPr>
        <w:pStyle w:val="Normal"/>
        <w:spacing w:lineRule="auto" w:line="276"/>
        <w:ind w:left="1410" w:hanging="690"/>
        <w:jc w:val="both"/>
        <w:rPr/>
      </w:pPr>
      <w:r>
        <w:rPr/>
        <w:t>-</w:t>
        <w:tab/>
        <w:t>mimo povodeň k projednávání organizačních a jiných závažných otázek k zabezpečení ochrany před povodněmi</w:t>
      </w:r>
    </w:p>
    <w:p>
      <w:pPr>
        <w:pStyle w:val="Normal"/>
        <w:numPr>
          <w:ilvl w:val="0"/>
          <w:numId w:val="8"/>
        </w:numPr>
        <w:spacing w:lineRule="auto" w:line="276"/>
        <w:jc w:val="both"/>
        <w:rPr/>
      </w:pPr>
      <w:r>
        <w:rPr/>
        <w:t>Předseda povodňové komise je povinen komisi svolat na žádost místopředsedy nebo některého člena povodňové komise, případně na žádost předsedy povodňové komise ORP Hlinsko</w:t>
      </w:r>
    </w:p>
    <w:p>
      <w:pPr>
        <w:pStyle w:val="Normal"/>
        <w:numPr>
          <w:ilvl w:val="0"/>
          <w:numId w:val="8"/>
        </w:numPr>
        <w:spacing w:lineRule="auto" w:line="276"/>
        <w:jc w:val="both"/>
        <w:rPr/>
      </w:pPr>
      <w:r>
        <w:rPr/>
        <w:t>Povodňová komise se svolává písemně, v naléhavých případech telefonicky, emailem nebo při ztrátě spojení lze využít i spojové prostředky HZS a policie ČR</w:t>
      </w:r>
    </w:p>
    <w:p>
      <w:pPr>
        <w:pStyle w:val="Normal"/>
        <w:spacing w:lineRule="auto" w:line="276"/>
        <w:ind w:left="720" w:hanging="0"/>
        <w:rPr/>
      </w:pPr>
      <w:r>
        <w:rPr/>
      </w:r>
    </w:p>
    <w:p>
      <w:pPr>
        <w:pStyle w:val="Normal"/>
        <w:spacing w:lineRule="auto" w:line="276"/>
        <w:ind w:left="720" w:hanging="0"/>
        <w:rPr/>
      </w:pPr>
      <w:r>
        <w:rPr/>
      </w:r>
    </w:p>
    <w:p>
      <w:pPr>
        <w:pStyle w:val="Normal"/>
        <w:spacing w:lineRule="auto" w:line="276"/>
        <w:jc w:val="center"/>
        <w:rPr>
          <w:b/>
          <w:b/>
        </w:rPr>
      </w:pPr>
      <w:r>
        <w:rPr>
          <w:b/>
        </w:rPr>
        <w:t>Článek 4</w:t>
      </w:r>
    </w:p>
    <w:p>
      <w:pPr>
        <w:pStyle w:val="Normal"/>
        <w:spacing w:lineRule="auto" w:line="276"/>
        <w:jc w:val="center"/>
        <w:rPr>
          <w:b/>
          <w:b/>
        </w:rPr>
      </w:pPr>
      <w:r>
        <w:rPr>
          <w:b/>
        </w:rPr>
        <w:t>Jednání komise</w:t>
      </w:r>
    </w:p>
    <w:p>
      <w:pPr>
        <w:pStyle w:val="Normal"/>
        <w:numPr>
          <w:ilvl w:val="0"/>
          <w:numId w:val="9"/>
        </w:numPr>
        <w:spacing w:lineRule="auto" w:line="276"/>
        <w:jc w:val="both"/>
        <w:rPr/>
      </w:pPr>
      <w:r>
        <w:rPr/>
        <w:t>Jednání povodňové komise řídí předseda, případně místopředseda povodňové komise</w:t>
      </w:r>
    </w:p>
    <w:p>
      <w:pPr>
        <w:pStyle w:val="Normal"/>
        <w:numPr>
          <w:ilvl w:val="0"/>
          <w:numId w:val="9"/>
        </w:numPr>
        <w:spacing w:lineRule="auto" w:line="276"/>
        <w:jc w:val="both"/>
        <w:rPr/>
      </w:pPr>
      <w:r>
        <w:rPr/>
        <w:t>O jednání komise sestavuje zápis pověřený člen povodňové komise</w:t>
      </w:r>
    </w:p>
    <w:p>
      <w:pPr>
        <w:pStyle w:val="Normal"/>
        <w:numPr>
          <w:ilvl w:val="0"/>
          <w:numId w:val="9"/>
        </w:numPr>
        <w:spacing w:lineRule="auto" w:line="276"/>
        <w:jc w:val="both"/>
        <w:rPr/>
      </w:pPr>
      <w:r>
        <w:rPr/>
        <w:t>Zápis podepsaný předsedou povodňové komise je předán všem členům komise do 14 dnů po zasedání</w:t>
      </w:r>
    </w:p>
    <w:p>
      <w:pPr>
        <w:pStyle w:val="Normal"/>
        <w:numPr>
          <w:ilvl w:val="0"/>
          <w:numId w:val="9"/>
        </w:numPr>
        <w:spacing w:lineRule="auto" w:line="276"/>
        <w:jc w:val="both"/>
        <w:rPr/>
      </w:pPr>
      <w:r>
        <w:rPr/>
        <w:t>Za povodňové situace jsou závěry povodňové komise předávány členům operativně prostřednictvím faxů, emailů, pokud nejsou předány osobně.</w:t>
      </w:r>
    </w:p>
    <w:p>
      <w:pPr>
        <w:pStyle w:val="Normal"/>
        <w:numPr>
          <w:ilvl w:val="0"/>
          <w:numId w:val="9"/>
        </w:numPr>
        <w:spacing w:lineRule="auto" w:line="276"/>
        <w:jc w:val="both"/>
        <w:rPr/>
      </w:pPr>
      <w:r>
        <w:rPr/>
        <w:t>Písemné zprávy a podklady pro jednání povodňové komise se předkládají předsedovi povodňové komise, a to nejpozději týden před zasedáním komise. Za povodňové situace nejpozději před zahájením jednání povodňová komise k písemným zprávám a podkladům se připojí formulace návrhu usnesení, které má povodňová komise přijmout</w:t>
      </w:r>
    </w:p>
    <w:p>
      <w:pPr>
        <w:pStyle w:val="Normal"/>
        <w:numPr>
          <w:ilvl w:val="0"/>
          <w:numId w:val="9"/>
        </w:numPr>
        <w:spacing w:lineRule="auto" w:line="276"/>
        <w:jc w:val="both"/>
        <w:rPr/>
      </w:pPr>
      <w:r>
        <w:rPr/>
        <w:t xml:space="preserve">Povodňová komise přijímá závěry formou usnesení nebo doporučení </w:t>
      </w:r>
    </w:p>
    <w:p>
      <w:pPr>
        <w:pStyle w:val="Normal"/>
        <w:numPr>
          <w:ilvl w:val="0"/>
          <w:numId w:val="9"/>
        </w:numPr>
        <w:spacing w:lineRule="auto" w:line="276"/>
        <w:jc w:val="both"/>
        <w:rPr/>
      </w:pPr>
      <w:r>
        <w:rPr/>
        <w:t>Ve sporných případech se rozhoduje hlasováním, rozhoduje většina hlasů. Při rovnosti hlasů rozhodne předseda povodňové komise</w:t>
      </w:r>
    </w:p>
    <w:p>
      <w:pPr>
        <w:pStyle w:val="Normal"/>
        <w:numPr>
          <w:ilvl w:val="0"/>
          <w:numId w:val="9"/>
        </w:numPr>
        <w:spacing w:lineRule="auto" w:line="276"/>
        <w:jc w:val="both"/>
        <w:rPr/>
      </w:pPr>
      <w:r>
        <w:rPr/>
        <w:t>Členové povodňové komise mají právo žádat v případě potřeby o svolání povodňové komise</w:t>
      </w:r>
    </w:p>
    <w:p>
      <w:pPr>
        <w:pStyle w:val="Normal"/>
        <w:numPr>
          <w:ilvl w:val="0"/>
          <w:numId w:val="9"/>
        </w:numPr>
        <w:spacing w:lineRule="auto" w:line="276"/>
        <w:jc w:val="both"/>
        <w:rPr/>
      </w:pPr>
      <w:r>
        <w:rPr/>
        <w:t>Povodňová komise je schopná činnosti a rozhodování v nutných případech ve složení minimálně nadpolovičního počtu členů komise, v případě nebezpečí z prodlení rozhoduje předseda nebo místopředseda povodňové komise. Ostatní členové budou o rozhodnutích vždy informováni, pokud možno předem, v naléhavých případech dodatečně (zápisem, záznamem aj.)</w:t>
      </w:r>
    </w:p>
    <w:p>
      <w:pPr>
        <w:pStyle w:val="Normal"/>
        <w:spacing w:lineRule="auto" w:line="276"/>
        <w:ind w:left="360" w:hanging="0"/>
        <w:rPr/>
      </w:pPr>
      <w:r>
        <w:rPr/>
      </w:r>
    </w:p>
    <w:p>
      <w:pPr>
        <w:pStyle w:val="Normal"/>
        <w:spacing w:lineRule="auto" w:line="276"/>
        <w:ind w:left="360" w:hanging="0"/>
        <w:rPr/>
      </w:pPr>
      <w:r>
        <w:rPr/>
      </w:r>
    </w:p>
    <w:p>
      <w:pPr>
        <w:pStyle w:val="Normal"/>
        <w:spacing w:lineRule="auto" w:line="276"/>
        <w:ind w:left="360" w:hanging="0"/>
        <w:jc w:val="center"/>
        <w:rPr>
          <w:b/>
          <w:b/>
        </w:rPr>
      </w:pPr>
      <w:r>
        <w:rPr>
          <w:b/>
        </w:rPr>
        <w:t>Článek 5</w:t>
      </w:r>
    </w:p>
    <w:p>
      <w:pPr>
        <w:pStyle w:val="Normal"/>
        <w:spacing w:lineRule="auto" w:line="276"/>
        <w:ind w:left="360" w:hanging="0"/>
        <w:jc w:val="center"/>
        <w:rPr>
          <w:b/>
          <w:b/>
        </w:rPr>
      </w:pPr>
      <w:r>
        <w:rPr>
          <w:b/>
        </w:rPr>
        <w:t>Platnost jednacího řádu</w:t>
      </w:r>
    </w:p>
    <w:p>
      <w:pPr>
        <w:pStyle w:val="Normal"/>
        <w:spacing w:lineRule="auto" w:line="276"/>
        <w:ind w:left="360" w:hanging="0"/>
        <w:rPr/>
      </w:pPr>
      <w:r>
        <w:rPr/>
        <w:t>Tento jednací řád nabyl platnosti schválením povodňové komise dne __________________</w:t>
      </w:r>
    </w:p>
    <w:p>
      <w:pPr>
        <w:pStyle w:val="Normal"/>
        <w:spacing w:lineRule="auto" w:line="276"/>
        <w:ind w:left="360" w:hanging="0"/>
        <w:rPr/>
      </w:pPr>
      <w:r>
        <w:rPr/>
      </w:r>
    </w:p>
    <w:p>
      <w:pPr>
        <w:pStyle w:val="Normal"/>
        <w:spacing w:lineRule="auto" w:line="276"/>
        <w:ind w:left="360" w:hanging="0"/>
        <w:rPr/>
      </w:pPr>
      <w:r>
        <w:rPr/>
      </w:r>
    </w:p>
    <w:p>
      <w:pPr>
        <w:pStyle w:val="Normal"/>
        <w:spacing w:lineRule="auto" w:line="276" w:before="0" w:after="240"/>
        <w:ind w:left="360" w:hanging="0"/>
        <w:jc w:val="right"/>
        <w:rPr/>
      </w:pPr>
      <w:r>
        <w:rPr/>
        <w:t>__________________________________________________</w:t>
      </w:r>
    </w:p>
    <w:p>
      <w:pPr>
        <w:sectPr>
          <w:type w:val="nextPage"/>
          <w:pgSz w:w="11906" w:h="16838"/>
          <w:pgMar w:left="1417" w:right="1417" w:header="0" w:top="1417" w:footer="0" w:bottom="1417" w:gutter="0"/>
          <w:pgNumType w:fmt="decimal"/>
          <w:formProt w:val="false"/>
          <w:textDirection w:val="lrTb"/>
          <w:docGrid w:type="default" w:linePitch="326" w:charSpace="4294961151"/>
        </w:sectPr>
        <w:pStyle w:val="Normal"/>
        <w:spacing w:lineRule="auto" w:line="276"/>
        <w:ind w:left="360" w:hanging="0"/>
        <w:jc w:val="right"/>
        <w:rPr/>
      </w:pPr>
      <w:r>
        <w:rPr/>
        <w:t>Předseda povodňové komise obce Svratouch</w:t>
      </w:r>
    </w:p>
    <w:p>
      <w:pPr>
        <w:pStyle w:val="Nadpis1"/>
        <w:spacing w:lineRule="auto" w:line="360"/>
        <w:rPr/>
      </w:pPr>
      <w:r>
        <w:rPr/>
        <w:t>STATUT POVODŇOVÉ KOMISE</w:t>
      </w:r>
      <w:r>
        <w:rPr/>
        <w:t xml:space="preserve"> OBCE </w:t>
      </w:r>
      <w:r>
        <w:rPr/>
        <w:t>SVRATOUCH</w:t>
      </w:r>
    </w:p>
    <w:p>
      <w:pPr>
        <w:pStyle w:val="Normal"/>
        <w:spacing w:lineRule="auto" w:line="276"/>
        <w:rPr/>
      </w:pPr>
      <w:r>
        <w:rPr/>
      </w:r>
    </w:p>
    <w:p>
      <w:pPr>
        <w:pStyle w:val="Normal"/>
        <w:spacing w:lineRule="auto" w:line="276"/>
        <w:jc w:val="center"/>
        <w:rPr>
          <w:b/>
          <w:b/>
        </w:rPr>
      </w:pPr>
      <w:r>
        <w:rPr>
          <w:b/>
        </w:rPr>
        <w:t>Článek 1</w:t>
      </w:r>
    </w:p>
    <w:p>
      <w:pPr>
        <w:pStyle w:val="Normal"/>
        <w:spacing w:lineRule="auto" w:line="276"/>
        <w:jc w:val="center"/>
        <w:rPr>
          <w:b/>
          <w:b/>
        </w:rPr>
      </w:pPr>
      <w:r>
        <w:rPr>
          <w:b/>
        </w:rPr>
        <w:t>Úvodní ustanovení</w:t>
      </w:r>
    </w:p>
    <w:p>
      <w:pPr>
        <w:pStyle w:val="Normal"/>
        <w:spacing w:lineRule="auto" w:line="276"/>
        <w:jc w:val="both"/>
        <w:rPr/>
      </w:pPr>
      <w:r>
        <w:rPr/>
        <w:t xml:space="preserve">Povodňová komise obce Svratouch (dále jen „komise“) je v době povodní povodňovým orgánem obce podle zák. 254/2001, o vodách a o změně některých dalších zákonů, </w:t>
        <w:br/>
        <w:t>ve znění pozdějších předpisů, a v systému povodňové ochrany je podřízena Povodňové komisi ORP Hlinsko</w:t>
      </w:r>
    </w:p>
    <w:p>
      <w:pPr>
        <w:pStyle w:val="Normal"/>
        <w:spacing w:lineRule="auto" w:line="276"/>
        <w:jc w:val="both"/>
        <w:rPr/>
      </w:pPr>
      <w:r>
        <w:rPr/>
      </w:r>
    </w:p>
    <w:p>
      <w:pPr>
        <w:pStyle w:val="Normal"/>
        <w:spacing w:lineRule="auto" w:line="276"/>
        <w:jc w:val="both"/>
        <w:rPr/>
      </w:pPr>
      <w:r>
        <w:rPr/>
      </w:r>
    </w:p>
    <w:p>
      <w:pPr>
        <w:pStyle w:val="Normal"/>
        <w:spacing w:lineRule="auto" w:line="276"/>
        <w:jc w:val="center"/>
        <w:rPr>
          <w:b/>
          <w:b/>
        </w:rPr>
      </w:pPr>
      <w:r>
        <w:rPr>
          <w:b/>
        </w:rPr>
        <w:t>Článek 2</w:t>
      </w:r>
    </w:p>
    <w:p>
      <w:pPr>
        <w:pStyle w:val="Normal"/>
        <w:spacing w:lineRule="auto" w:line="276"/>
        <w:jc w:val="center"/>
        <w:rPr>
          <w:b/>
          <w:b/>
        </w:rPr>
      </w:pPr>
      <w:r>
        <w:rPr>
          <w:b/>
        </w:rPr>
        <w:t>Složení komise</w:t>
      </w:r>
    </w:p>
    <w:p>
      <w:pPr>
        <w:pStyle w:val="Normal"/>
        <w:spacing w:lineRule="auto" w:line="276"/>
        <w:rPr/>
      </w:pPr>
      <w:r>
        <w:rPr/>
        <w:t>Komise působí ve složení</w:t>
      </w:r>
    </w:p>
    <w:p>
      <w:pPr>
        <w:pStyle w:val="Normal"/>
        <w:spacing w:lineRule="auto" w:line="276"/>
        <w:jc w:val="both"/>
        <w:rPr/>
      </w:pPr>
      <w:r>
        <w:rPr/>
        <w:t xml:space="preserve">předseda: </w:t>
        <w:tab/>
        <w:tab/>
        <w:t>starosta obce Svratouch</w:t>
      </w:r>
    </w:p>
    <w:p>
      <w:pPr>
        <w:pStyle w:val="Normal"/>
        <w:spacing w:lineRule="auto" w:line="276"/>
        <w:jc w:val="both"/>
        <w:rPr/>
      </w:pPr>
      <w:r>
        <w:rPr/>
        <w:t xml:space="preserve">místopředseda: </w:t>
        <w:tab/>
        <w:t>velitel JSDH</w:t>
      </w:r>
    </w:p>
    <w:p>
      <w:pPr>
        <w:pStyle w:val="Normal"/>
        <w:spacing w:lineRule="auto" w:line="276"/>
        <w:jc w:val="both"/>
        <w:rPr/>
      </w:pPr>
      <w:r>
        <w:rPr/>
        <w:t xml:space="preserve">členové: </w:t>
        <w:tab/>
        <w:tab/>
        <w:t>pracovníci jmenovaní starostou obce Svratouch</w:t>
      </w:r>
    </w:p>
    <w:p>
      <w:pPr>
        <w:pStyle w:val="Normal"/>
        <w:spacing w:lineRule="auto" w:line="276"/>
        <w:rPr/>
      </w:pPr>
      <w:r>
        <w:rPr/>
      </w:r>
    </w:p>
    <w:p>
      <w:pPr>
        <w:pStyle w:val="Normal"/>
        <w:spacing w:lineRule="auto" w:line="276"/>
        <w:rPr/>
      </w:pPr>
      <w:r>
        <w:rPr/>
      </w:r>
    </w:p>
    <w:p>
      <w:pPr>
        <w:pStyle w:val="Normal"/>
        <w:spacing w:lineRule="auto" w:line="276"/>
        <w:jc w:val="center"/>
        <w:rPr>
          <w:b/>
          <w:b/>
        </w:rPr>
      </w:pPr>
      <w:r>
        <w:rPr>
          <w:b/>
        </w:rPr>
        <w:t>Článek 3</w:t>
      </w:r>
    </w:p>
    <w:p>
      <w:pPr>
        <w:pStyle w:val="Normal"/>
        <w:spacing w:lineRule="auto" w:line="276"/>
        <w:jc w:val="center"/>
        <w:rPr>
          <w:b/>
          <w:b/>
        </w:rPr>
      </w:pPr>
      <w:r>
        <w:rPr>
          <w:b/>
        </w:rPr>
        <w:t>Činnost komise</w:t>
      </w:r>
    </w:p>
    <w:p>
      <w:pPr>
        <w:pStyle w:val="Normal"/>
        <w:spacing w:lineRule="auto" w:line="276"/>
        <w:jc w:val="both"/>
        <w:rPr/>
      </w:pPr>
      <w:r>
        <w:rPr/>
        <w:t xml:space="preserve">Komise řídí, koordinuje, kontroluje a přijímá opatření k ochraně před povodněmi, </w:t>
        <w:br/>
        <w:t>pokud povodeň zasáhne území obce Svratouch.</w:t>
      </w:r>
    </w:p>
    <w:p>
      <w:pPr>
        <w:pStyle w:val="Normal"/>
        <w:spacing w:lineRule="auto" w:line="276"/>
        <w:jc w:val="both"/>
        <w:rPr/>
      </w:pPr>
      <w:r>
        <w:rPr/>
        <w:t>Za tím účelem:</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Zajišťuje vypracování povodňového plánu obce Svratouch, který je základním dokumentem pro její činnost</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Účastní se hlásné a hlídkové povodňové služby, informuje o nebezpečí a průběhu povodně povodňový orgán ORP a právnické a fyzické osoby na území obce Svratouch, správce vodních toků, KOPIS HZS Pardubického kraje a obce níže na toku</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Na svém území vyhlašuje a odvolává stupně povodňové aktivity</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Oznamuje povodňové komisi ORP Hlinsko den a hodinu zahájení a ukončení činnosti a dále oznamuje rozsah požadované spolupráce</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Doporučuje mimořádné manipulace na území obce nad rámec schváleného manipulačního řádu</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Vyžaduje pomoc orgánů, právnických a fyzických osob</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Koordinuje provádění záchranných a zabezpečovacích prací na území obce</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Vyžaduje pomoc IZS a Armády ČR prostřednictvím nadřízeného povodňového orgánu</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Vede záznamy v povodňové knize, uložené u starosty</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Zajišťuje nutnou zdravotnickou a hygienickou péči, organizuje náhradní zásobování, dopravu a další povodní narušené funkce na území obce Svratouch, nutnou evakuaci, náhradní zásobování, ubytování a stravování</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K operativnímu plnění úkolů si může vytvořit pracovní štáb</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Zpracovává zprávu o povodni a překládá ji nadřízenému povodňovému orgánu</w:t>
      </w:r>
    </w:p>
    <w:p>
      <w:pPr>
        <w:pStyle w:val="ListParagraph"/>
        <w:numPr>
          <w:ilvl w:val="0"/>
          <w:numId w:val="13"/>
        </w:numPr>
        <w:spacing w:lineRule="auto" w:line="276"/>
        <w:rPr>
          <w:rFonts w:ascii="Cambria" w:hAnsi="Cambria" w:asciiTheme="majorHAnsi" w:hAnsiTheme="majorHAnsi"/>
        </w:rPr>
      </w:pPr>
      <w:r>
        <w:rPr>
          <w:rFonts w:ascii="Cambria" w:hAnsi="Cambria" w:asciiTheme="majorHAnsi" w:hAnsiTheme="majorHAnsi"/>
        </w:rPr>
        <w:t>Provádí prohlídky po povodni</w:t>
      </w:r>
    </w:p>
    <w:p>
      <w:pPr>
        <w:pStyle w:val="Normal"/>
        <w:spacing w:lineRule="auto" w:line="276"/>
        <w:jc w:val="center"/>
        <w:rPr>
          <w:b/>
          <w:b/>
        </w:rPr>
      </w:pPr>
      <w:r>
        <w:rPr>
          <w:b/>
        </w:rPr>
      </w:r>
    </w:p>
    <w:p>
      <w:pPr>
        <w:pStyle w:val="Normal"/>
        <w:spacing w:lineRule="auto" w:line="276"/>
        <w:jc w:val="center"/>
        <w:rPr>
          <w:b/>
          <w:b/>
        </w:rPr>
      </w:pPr>
      <w:r>
        <w:rPr>
          <w:b/>
        </w:rPr>
      </w:r>
    </w:p>
    <w:p>
      <w:pPr>
        <w:pStyle w:val="Normal"/>
        <w:spacing w:lineRule="auto" w:line="276"/>
        <w:jc w:val="center"/>
        <w:rPr>
          <w:b/>
          <w:b/>
        </w:rPr>
      </w:pPr>
      <w:r>
        <w:rPr>
          <w:b/>
        </w:rPr>
        <w:t>Článek 4</w:t>
      </w:r>
    </w:p>
    <w:p>
      <w:pPr>
        <w:pStyle w:val="Normal"/>
        <w:spacing w:lineRule="auto" w:line="276"/>
        <w:jc w:val="center"/>
        <w:rPr>
          <w:b/>
          <w:b/>
        </w:rPr>
      </w:pPr>
      <w:r>
        <w:rPr>
          <w:b/>
        </w:rPr>
        <w:t>Jednání komise</w:t>
      </w:r>
    </w:p>
    <w:p>
      <w:pPr>
        <w:pStyle w:val="ListParagraph"/>
        <w:numPr>
          <w:ilvl w:val="0"/>
          <w:numId w:val="14"/>
        </w:numPr>
        <w:spacing w:lineRule="auto" w:line="276"/>
        <w:rPr>
          <w:rFonts w:ascii="Cambria" w:hAnsi="Cambria" w:asciiTheme="majorHAnsi" w:hAnsiTheme="majorHAnsi"/>
        </w:rPr>
      </w:pPr>
      <w:r>
        <w:rPr>
          <w:rFonts w:ascii="Cambria" w:hAnsi="Cambria" w:asciiTheme="majorHAnsi" w:hAnsiTheme="majorHAnsi"/>
        </w:rPr>
        <w:t>Komise se schází k projednávání potřebných opatření podle povodňové situace, jakož i mimo období povodní k projednávání závažných otázek k zabezpečení ochrany před povodněmi, zpravidla 1x ročně</w:t>
      </w:r>
    </w:p>
    <w:p>
      <w:pPr>
        <w:pStyle w:val="ListParagraph"/>
        <w:numPr>
          <w:ilvl w:val="0"/>
          <w:numId w:val="14"/>
        </w:numPr>
        <w:spacing w:lineRule="auto" w:line="276"/>
        <w:rPr>
          <w:rFonts w:ascii="Cambria" w:hAnsi="Cambria" w:asciiTheme="majorHAnsi" w:hAnsiTheme="majorHAnsi"/>
        </w:rPr>
      </w:pPr>
      <w:r>
        <w:rPr>
          <w:rFonts w:ascii="Cambria" w:hAnsi="Cambria" w:asciiTheme="majorHAnsi" w:hAnsiTheme="majorHAnsi"/>
        </w:rPr>
        <w:t>Předseda komise je povinen ji svolat, pokud o to požádá člen, místopředseda, případně předseda povodňové komise ORP Hlinsko</w:t>
      </w:r>
    </w:p>
    <w:p>
      <w:pPr>
        <w:pStyle w:val="ListParagraph"/>
        <w:numPr>
          <w:ilvl w:val="0"/>
          <w:numId w:val="14"/>
        </w:numPr>
        <w:spacing w:lineRule="auto" w:line="276"/>
        <w:rPr>
          <w:rFonts w:ascii="Cambria" w:hAnsi="Cambria" w:asciiTheme="majorHAnsi" w:hAnsiTheme="majorHAnsi"/>
        </w:rPr>
      </w:pPr>
      <w:r>
        <w:rPr>
          <w:rFonts w:ascii="Cambria" w:hAnsi="Cambria" w:asciiTheme="majorHAnsi" w:hAnsiTheme="majorHAnsi"/>
        </w:rPr>
        <w:t>Komise jedná podle jednacího řádu, který je součástí povodňového plánu</w:t>
      </w:r>
    </w:p>
    <w:p>
      <w:pPr>
        <w:pStyle w:val="ListParagraph"/>
        <w:numPr>
          <w:ilvl w:val="0"/>
          <w:numId w:val="14"/>
        </w:numPr>
        <w:spacing w:lineRule="auto" w:line="276"/>
        <w:rPr>
          <w:rFonts w:ascii="Cambria" w:hAnsi="Cambria" w:asciiTheme="majorHAnsi" w:hAnsiTheme="majorHAnsi"/>
        </w:rPr>
      </w:pPr>
      <w:r>
        <w:rPr>
          <w:rFonts w:ascii="Cambria" w:hAnsi="Cambria" w:asciiTheme="majorHAnsi" w:hAnsiTheme="majorHAnsi"/>
        </w:rPr>
        <w:t>Komise si může přizvat k jednání představitele dalších orgánů veřejné správy a zástupce odborných organizací ve své územní působnosti</w:t>
      </w:r>
    </w:p>
    <w:p>
      <w:pPr>
        <w:pStyle w:val="ListParagraph"/>
        <w:numPr>
          <w:ilvl w:val="0"/>
          <w:numId w:val="14"/>
        </w:numPr>
        <w:spacing w:lineRule="auto" w:line="276"/>
        <w:rPr>
          <w:rFonts w:ascii="Cambria" w:hAnsi="Cambria" w:asciiTheme="majorHAnsi" w:hAnsiTheme="majorHAnsi"/>
        </w:rPr>
      </w:pPr>
      <w:r>
        <w:rPr>
          <w:rFonts w:ascii="Cambria" w:hAnsi="Cambria" w:asciiTheme="majorHAnsi" w:hAnsiTheme="majorHAnsi"/>
        </w:rPr>
        <w:t>Závěry z jednání komise přijímá formou usnesení, doporučení</w:t>
      </w:r>
    </w:p>
    <w:p>
      <w:pPr>
        <w:pStyle w:val="ListParagraph"/>
        <w:numPr>
          <w:ilvl w:val="0"/>
          <w:numId w:val="14"/>
        </w:numPr>
        <w:spacing w:lineRule="auto" w:line="276"/>
        <w:rPr>
          <w:rFonts w:ascii="Cambria" w:hAnsi="Cambria" w:asciiTheme="majorHAnsi" w:hAnsiTheme="majorHAnsi"/>
        </w:rPr>
      </w:pPr>
      <w:r>
        <w:rPr>
          <w:rFonts w:ascii="Cambria" w:hAnsi="Cambria" w:asciiTheme="majorHAnsi" w:hAnsiTheme="majorHAnsi"/>
        </w:rPr>
        <w:t xml:space="preserve">Sídlem je úřad obce Svratouch, v případě potřeby může být jednání svolána </w:t>
        <w:br/>
        <w:t>i do jiného místa</w:t>
      </w:r>
    </w:p>
    <w:p>
      <w:pPr>
        <w:pStyle w:val="Normal"/>
        <w:spacing w:lineRule="auto" w:line="276"/>
        <w:rPr/>
      </w:pPr>
      <w:r>
        <w:rPr/>
      </w:r>
    </w:p>
    <w:p>
      <w:pPr>
        <w:pStyle w:val="Normal"/>
        <w:spacing w:lineRule="auto" w:line="276"/>
        <w:rPr/>
      </w:pPr>
      <w:r>
        <w:rPr/>
      </w:r>
    </w:p>
    <w:p>
      <w:pPr>
        <w:pStyle w:val="Normal"/>
        <w:spacing w:lineRule="auto" w:line="276"/>
        <w:jc w:val="center"/>
        <w:rPr>
          <w:b/>
          <w:b/>
        </w:rPr>
      </w:pPr>
      <w:r>
        <w:rPr>
          <w:b/>
        </w:rPr>
        <w:t>Článek 5</w:t>
      </w:r>
    </w:p>
    <w:p>
      <w:pPr>
        <w:pStyle w:val="Normal"/>
        <w:spacing w:lineRule="auto" w:line="276"/>
        <w:jc w:val="center"/>
        <w:rPr>
          <w:b/>
          <w:b/>
        </w:rPr>
      </w:pPr>
      <w:r>
        <w:rPr>
          <w:b/>
        </w:rPr>
        <w:t>Předseda komise</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Svolává komisi</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Řídí jednání komise</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Odpovídá za činnost komise nadřízené povodňové komisi</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Jmenuje a odvolává členy komise, případně pracovního štábu (je-li zřízen)</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Dává pokyn vedoucímu pracovního štábu pro jeho činnost</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Může nařídit neodkladná opatření při nebezpečí z prodlení, která předpokládá dodatečně komisi ke schválení</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Zodpovídá za zpracování povodňového plánu obce Svratouch</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Zodpovídá za organizaci a koordinaci záchranných a zabezpečovacích prací na území obce Svratouch</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 xml:space="preserve">Zodpovídá za informovanost o nebezpečí a průběhu povodně dle bodu </w:t>
        <w:br/>
        <w:t>2 čl. 3 - činnost komise</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Vyhlašuje SPA v rámci územní působnosti</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Vyžaduje pomoc IZS a AČR, v případě nebezpečí z prodlení</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Vyžaduje a nařizuje pomoc od orgánů právnických osob a fyzických osob</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 xml:space="preserve">Schvaluje souhrnnou zprávu o povodni na území obce, včetně analýzy rozsahu </w:t>
        <w:br/>
        <w:t>a výše škod a účelnosti provedených opatření</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Podepisuje doklady o majetkové újmě vzniklé za povodňové situace v důsledku opatření z nařízení komise</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Odpovídá za aktualizaci povodňového plánu obce Svratouch</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Prověřuje připravenost účastníků povodňové ochrany na území obce Svratouch</w:t>
      </w:r>
    </w:p>
    <w:p>
      <w:pPr>
        <w:pStyle w:val="ListParagraph"/>
        <w:numPr>
          <w:ilvl w:val="0"/>
          <w:numId w:val="12"/>
        </w:numPr>
        <w:spacing w:lineRule="auto" w:line="276"/>
        <w:rPr>
          <w:rFonts w:ascii="Cambria" w:hAnsi="Cambria" w:asciiTheme="majorHAnsi" w:hAnsiTheme="majorHAnsi"/>
        </w:rPr>
      </w:pPr>
      <w:r>
        <w:rPr>
          <w:rFonts w:ascii="Cambria" w:hAnsi="Cambria" w:asciiTheme="majorHAnsi" w:hAnsiTheme="majorHAnsi"/>
        </w:rPr>
        <w:t>Navrhuje orgánům krizového řízení vyhlášení krizového stavu</w:t>
      </w:r>
    </w:p>
    <w:p>
      <w:pPr>
        <w:pStyle w:val="Normal"/>
        <w:spacing w:lineRule="auto" w:line="276"/>
        <w:jc w:val="center"/>
        <w:rPr>
          <w:b/>
          <w:b/>
        </w:rPr>
      </w:pPr>
      <w:r>
        <w:rPr/>
      </w:r>
    </w:p>
    <w:p>
      <w:pPr>
        <w:pStyle w:val="Normal"/>
        <w:spacing w:lineRule="auto" w:line="276"/>
        <w:jc w:val="center"/>
        <w:rPr>
          <w:b/>
          <w:b/>
        </w:rPr>
      </w:pPr>
      <w:r>
        <w:rPr/>
      </w:r>
    </w:p>
    <w:p>
      <w:pPr>
        <w:pStyle w:val="Normal"/>
        <w:spacing w:lineRule="auto" w:line="276"/>
        <w:jc w:val="center"/>
        <w:rPr>
          <w:b/>
          <w:b/>
        </w:rPr>
      </w:pPr>
      <w:r>
        <w:rPr>
          <w:b/>
        </w:rPr>
        <w:t>Článek 6</w:t>
      </w:r>
    </w:p>
    <w:p>
      <w:pPr>
        <w:pStyle w:val="Normal"/>
        <w:spacing w:lineRule="auto" w:line="276"/>
        <w:jc w:val="center"/>
        <w:rPr>
          <w:b/>
          <w:b/>
        </w:rPr>
      </w:pPr>
      <w:r>
        <w:rPr>
          <w:b/>
        </w:rPr>
        <w:t>Místopředseda komise</w:t>
      </w:r>
    </w:p>
    <w:p>
      <w:pPr>
        <w:pStyle w:val="ListParagraph"/>
        <w:numPr>
          <w:ilvl w:val="0"/>
          <w:numId w:val="15"/>
        </w:numPr>
        <w:spacing w:lineRule="auto" w:line="276"/>
        <w:rPr>
          <w:rFonts w:ascii="Cambria" w:hAnsi="Cambria" w:asciiTheme="majorHAnsi" w:hAnsiTheme="majorHAnsi"/>
        </w:rPr>
      </w:pPr>
      <w:r>
        <w:rPr>
          <w:rFonts w:ascii="Cambria" w:hAnsi="Cambria" w:asciiTheme="majorHAnsi" w:hAnsiTheme="majorHAnsi"/>
        </w:rPr>
        <w:t>Dle pokynu předsedy komise zajišťuje svolání komise</w:t>
      </w:r>
    </w:p>
    <w:p>
      <w:pPr>
        <w:pStyle w:val="ListParagraph"/>
        <w:numPr>
          <w:ilvl w:val="0"/>
          <w:numId w:val="15"/>
        </w:numPr>
        <w:spacing w:lineRule="auto" w:line="276"/>
        <w:rPr>
          <w:rFonts w:ascii="Cambria" w:hAnsi="Cambria" w:asciiTheme="majorHAnsi" w:hAnsiTheme="majorHAnsi"/>
        </w:rPr>
      </w:pPr>
      <w:r>
        <w:rPr>
          <w:rFonts w:ascii="Cambria" w:hAnsi="Cambria" w:asciiTheme="majorHAnsi" w:hAnsiTheme="majorHAnsi"/>
        </w:rPr>
        <w:t>Sestavuje zápisy z jednání komise</w:t>
      </w:r>
    </w:p>
    <w:p>
      <w:pPr>
        <w:pStyle w:val="ListParagraph"/>
        <w:numPr>
          <w:ilvl w:val="0"/>
          <w:numId w:val="15"/>
        </w:numPr>
        <w:spacing w:lineRule="auto" w:line="276"/>
        <w:rPr>
          <w:rFonts w:ascii="Cambria" w:hAnsi="Cambria" w:asciiTheme="majorHAnsi" w:hAnsiTheme="majorHAnsi"/>
        </w:rPr>
      </w:pPr>
      <w:r>
        <w:rPr>
          <w:rFonts w:ascii="Cambria" w:hAnsi="Cambria" w:asciiTheme="majorHAnsi" w:hAnsiTheme="majorHAnsi"/>
        </w:rPr>
        <w:t>Zajišťuje součinnost mezi komisí a pracovním štábem</w:t>
      </w:r>
    </w:p>
    <w:p>
      <w:pPr>
        <w:pStyle w:val="ListParagraph"/>
        <w:numPr>
          <w:ilvl w:val="0"/>
          <w:numId w:val="15"/>
        </w:numPr>
        <w:spacing w:lineRule="auto" w:line="276"/>
        <w:rPr>
          <w:rFonts w:ascii="Cambria" w:hAnsi="Cambria" w:asciiTheme="majorHAnsi" w:hAnsiTheme="majorHAnsi"/>
        </w:rPr>
      </w:pPr>
      <w:r>
        <w:rPr>
          <w:rFonts w:ascii="Cambria" w:hAnsi="Cambria" w:asciiTheme="majorHAnsi" w:hAnsiTheme="majorHAnsi"/>
        </w:rPr>
        <w:t>Zajišťuje vedení povodňové knihy, kontroluje zápisy v povodňové knize</w:t>
      </w:r>
    </w:p>
    <w:p>
      <w:pPr>
        <w:pStyle w:val="ListParagraph"/>
        <w:numPr>
          <w:ilvl w:val="0"/>
          <w:numId w:val="15"/>
        </w:numPr>
        <w:spacing w:lineRule="auto" w:line="276"/>
        <w:rPr>
          <w:rFonts w:ascii="Cambria" w:hAnsi="Cambria" w:asciiTheme="majorHAnsi" w:hAnsiTheme="majorHAnsi"/>
        </w:rPr>
      </w:pPr>
      <w:r>
        <w:rPr>
          <w:rFonts w:ascii="Cambria" w:hAnsi="Cambria" w:asciiTheme="majorHAnsi" w:hAnsiTheme="majorHAnsi"/>
        </w:rPr>
        <w:t>Zajišťuje soustředění Povodňových plánů vlastníků nemovitostí na území obce Svratouch</w:t>
      </w:r>
    </w:p>
    <w:p>
      <w:pPr>
        <w:pStyle w:val="ListParagraph"/>
        <w:numPr>
          <w:ilvl w:val="0"/>
          <w:numId w:val="15"/>
        </w:numPr>
        <w:spacing w:lineRule="auto" w:line="276"/>
        <w:rPr>
          <w:rFonts w:ascii="Cambria" w:hAnsi="Cambria" w:asciiTheme="majorHAnsi" w:hAnsiTheme="majorHAnsi"/>
        </w:rPr>
      </w:pPr>
      <w:r>
        <w:rPr>
          <w:rFonts w:ascii="Cambria" w:hAnsi="Cambria" w:asciiTheme="majorHAnsi" w:hAnsiTheme="majorHAnsi"/>
        </w:rPr>
        <w:t>Soustřeďuje zprávy hlídkové služby, fyzických a právnických osob o povodňové situaci jako podklad pro činnost komise</w:t>
      </w:r>
    </w:p>
    <w:p>
      <w:pPr>
        <w:pStyle w:val="ListParagraph"/>
        <w:numPr>
          <w:ilvl w:val="0"/>
          <w:numId w:val="15"/>
        </w:numPr>
        <w:spacing w:lineRule="auto" w:line="276"/>
        <w:rPr>
          <w:rFonts w:ascii="Cambria" w:hAnsi="Cambria" w:asciiTheme="majorHAnsi" w:hAnsiTheme="majorHAnsi"/>
        </w:rPr>
      </w:pPr>
      <w:r>
        <w:rPr>
          <w:rFonts w:ascii="Cambria" w:hAnsi="Cambria" w:asciiTheme="majorHAnsi" w:hAnsiTheme="majorHAnsi"/>
        </w:rPr>
        <w:t>Soustřeďuje podklady pro zprávy o povodňové situaci z území</w:t>
      </w:r>
    </w:p>
    <w:p>
      <w:pPr>
        <w:pStyle w:val="ListParagraph"/>
        <w:numPr>
          <w:ilvl w:val="0"/>
          <w:numId w:val="15"/>
        </w:numPr>
        <w:spacing w:lineRule="auto" w:line="276"/>
        <w:rPr>
          <w:rFonts w:ascii="Cambria" w:hAnsi="Cambria" w:asciiTheme="majorHAnsi" w:hAnsiTheme="majorHAnsi"/>
        </w:rPr>
      </w:pPr>
      <w:r>
        <w:rPr>
          <w:rFonts w:ascii="Cambria" w:hAnsi="Cambria" w:asciiTheme="majorHAnsi" w:hAnsiTheme="majorHAnsi"/>
        </w:rPr>
        <w:t>Soustřeďuje podklady pro doložení majetkové újmy</w:t>
      </w:r>
    </w:p>
    <w:p>
      <w:pPr>
        <w:pStyle w:val="ListParagraph"/>
        <w:numPr>
          <w:ilvl w:val="0"/>
          <w:numId w:val="15"/>
        </w:numPr>
        <w:spacing w:lineRule="auto" w:line="276"/>
        <w:rPr>
          <w:rFonts w:ascii="Cambria" w:hAnsi="Cambria" w:asciiTheme="majorHAnsi" w:hAnsiTheme="majorHAnsi"/>
        </w:rPr>
      </w:pPr>
      <w:r>
        <w:rPr>
          <w:rFonts w:ascii="Cambria" w:hAnsi="Cambria" w:asciiTheme="majorHAnsi" w:hAnsiTheme="majorHAnsi"/>
        </w:rPr>
        <w:t>Zajišťuje činnost sekretariátu komise</w:t>
      </w:r>
    </w:p>
    <w:p>
      <w:pPr>
        <w:pStyle w:val="Normal"/>
        <w:spacing w:lineRule="auto" w:line="276"/>
        <w:rPr/>
      </w:pPr>
      <w:r>
        <w:rPr/>
      </w:r>
    </w:p>
    <w:p>
      <w:pPr>
        <w:pStyle w:val="Normal"/>
        <w:spacing w:lineRule="auto" w:line="276"/>
        <w:rPr/>
      </w:pPr>
      <w:r>
        <w:rPr/>
      </w:r>
    </w:p>
    <w:p>
      <w:pPr>
        <w:pStyle w:val="Normal"/>
        <w:spacing w:lineRule="auto" w:line="276"/>
        <w:jc w:val="center"/>
        <w:rPr>
          <w:b/>
          <w:b/>
        </w:rPr>
      </w:pPr>
      <w:r>
        <w:rPr>
          <w:b/>
        </w:rPr>
        <w:t>Článek 7</w:t>
      </w:r>
    </w:p>
    <w:p>
      <w:pPr>
        <w:pStyle w:val="Normal"/>
        <w:spacing w:lineRule="auto" w:line="276"/>
        <w:jc w:val="center"/>
        <w:rPr>
          <w:b/>
          <w:b/>
        </w:rPr>
      </w:pPr>
      <w:r>
        <w:rPr>
          <w:b/>
        </w:rPr>
        <w:t>Spolupráce komise s ostatními orgány, organizacemi a občany</w:t>
      </w:r>
    </w:p>
    <w:p>
      <w:pPr>
        <w:pStyle w:val="Normal"/>
        <w:spacing w:lineRule="auto" w:line="276"/>
        <w:jc w:val="both"/>
        <w:rPr/>
      </w:pPr>
      <w:r>
        <w:rPr/>
        <w:t>K zajištění úkolů souvisejících se zmírněním průběhu povodní a škod jimi způsobených, může komise v období, kdy vykonává svou činnost, vyžadovat v rozsahu stanoveném právními předpisy a schváleným povodňovým plánem pomoc složek IZS, jakož i pomoc ostatních orgánů, právnických a fyzických osob.</w:t>
      </w:r>
    </w:p>
    <w:p>
      <w:pPr>
        <w:pStyle w:val="Normal"/>
        <w:spacing w:lineRule="auto" w:line="276"/>
        <w:rPr/>
      </w:pPr>
      <w:r>
        <w:rPr/>
      </w:r>
    </w:p>
    <w:p>
      <w:pPr>
        <w:pStyle w:val="Normal"/>
        <w:spacing w:lineRule="auto" w:line="276"/>
        <w:rPr/>
      </w:pPr>
      <w:r>
        <w:rPr/>
      </w:r>
    </w:p>
    <w:p>
      <w:pPr>
        <w:pStyle w:val="Normal"/>
        <w:spacing w:lineRule="auto" w:line="276"/>
        <w:jc w:val="center"/>
        <w:rPr>
          <w:b/>
          <w:b/>
        </w:rPr>
      </w:pPr>
      <w:r>
        <w:rPr>
          <w:b/>
        </w:rPr>
        <w:t>Článek 8</w:t>
      </w:r>
    </w:p>
    <w:p>
      <w:pPr>
        <w:pStyle w:val="Normal"/>
        <w:spacing w:lineRule="auto" w:line="276"/>
        <w:jc w:val="center"/>
        <w:rPr>
          <w:b/>
          <w:b/>
        </w:rPr>
      </w:pPr>
      <w:r>
        <w:rPr>
          <w:b/>
        </w:rPr>
        <w:t>Zabezpečení činnosti komise</w:t>
      </w:r>
    </w:p>
    <w:p>
      <w:pPr>
        <w:pStyle w:val="Normal"/>
        <w:spacing w:lineRule="auto" w:line="276"/>
        <w:jc w:val="both"/>
        <w:rPr/>
      </w:pPr>
      <w:r>
        <w:rPr/>
        <w:t>K zabezpečení činnosti komise slouží za povodní veškeré síly a prostředky, které má obecní úřad k dispozici. O jejich nasazení a využití rozhoduje předseda komise.</w:t>
      </w:r>
    </w:p>
    <w:p>
      <w:pPr>
        <w:pStyle w:val="Normal"/>
        <w:spacing w:lineRule="auto" w:line="276"/>
        <w:jc w:val="both"/>
        <w:rPr/>
      </w:pPr>
      <w:r>
        <w:rPr/>
      </w:r>
    </w:p>
    <w:p>
      <w:pPr>
        <w:pStyle w:val="Normal"/>
        <w:spacing w:lineRule="auto" w:line="276"/>
        <w:rPr/>
      </w:pPr>
      <w:r>
        <w:rPr/>
      </w:r>
    </w:p>
    <w:p>
      <w:pPr>
        <w:pStyle w:val="Normal"/>
        <w:spacing w:lineRule="auto" w:line="276"/>
        <w:jc w:val="center"/>
        <w:rPr>
          <w:b/>
          <w:b/>
        </w:rPr>
      </w:pPr>
      <w:r>
        <w:rPr>
          <w:b/>
        </w:rPr>
        <w:t>Článek 9</w:t>
      </w:r>
    </w:p>
    <w:p>
      <w:pPr>
        <w:pStyle w:val="Normal"/>
        <w:spacing w:lineRule="auto" w:line="276"/>
        <w:jc w:val="both"/>
        <w:rPr/>
      </w:pPr>
      <w:r>
        <w:rPr/>
        <w:t>Tento statut nabývá účinnosti dnem schválení statutu povodňové komise povodňovým orgánem obce Svratouch.</w:t>
      </w:r>
    </w:p>
    <w:p>
      <w:pPr>
        <w:pStyle w:val="Normal"/>
        <w:spacing w:lineRule="auto" w:line="276"/>
        <w:rPr/>
      </w:pPr>
      <w:r>
        <w:rPr/>
      </w:r>
    </w:p>
    <w:p>
      <w:pPr>
        <w:pStyle w:val="Normal"/>
        <w:spacing w:lineRule="auto" w:line="276"/>
        <w:rPr/>
      </w:pPr>
      <w:r>
        <w:rPr/>
        <w:t>V</w:t>
      </w:r>
      <w:r>
        <w:rPr/>
        <w:t>e Svratouchu</w:t>
      </w:r>
      <w:r>
        <w:rPr/>
        <w:t xml:space="preserve"> dne____________________</w:t>
      </w:r>
    </w:p>
    <w:p>
      <w:pPr>
        <w:pStyle w:val="Normal"/>
        <w:spacing w:lineRule="auto" w:line="276" w:before="0" w:after="240"/>
        <w:jc w:val="right"/>
        <w:rPr/>
      </w:pPr>
      <w:r>
        <w:rPr/>
        <w:t>_______________________________________________________</w:t>
      </w:r>
    </w:p>
    <w:p>
      <w:pPr>
        <w:sectPr>
          <w:type w:val="nextPage"/>
          <w:pgSz w:w="11906" w:h="16838"/>
          <w:pgMar w:left="1417" w:right="1417" w:header="0" w:top="1417" w:footer="0" w:bottom="1417" w:gutter="0"/>
          <w:pgNumType w:fmt="decimal"/>
          <w:formProt w:val="false"/>
          <w:textDirection w:val="lrTb"/>
          <w:docGrid w:type="default" w:linePitch="326" w:charSpace="4294961151"/>
        </w:sectPr>
        <w:pStyle w:val="Normal"/>
        <w:spacing w:lineRule="auto" w:line="276"/>
        <w:jc w:val="right"/>
        <w:rPr/>
      </w:pPr>
      <w:r>
        <w:rPr/>
        <w:t>Předseda povodňové komise obce Svratouch</w:t>
      </w:r>
    </w:p>
    <w:p>
      <w:pPr>
        <w:pStyle w:val="Nadpis1"/>
        <w:spacing w:lineRule="auto" w:line="360"/>
        <w:rPr/>
      </w:pPr>
      <w:r>
        <w:rPr/>
        <w:t>EVAKUAČNÍ ZAVAZADLO</w:t>
      </w:r>
    </w:p>
    <w:p>
      <w:pPr>
        <w:pStyle w:val="Normal"/>
        <w:spacing w:lineRule="auto" w:line="276"/>
        <w:rPr>
          <w:rStyle w:val="Strong"/>
          <w:rFonts w:ascii="Arial" w:hAnsi="Arial"/>
          <w:b w:val="false"/>
          <w:b w:val="false"/>
        </w:rPr>
      </w:pPr>
      <w:r>
        <w:rPr>
          <w:rFonts w:ascii="Arial" w:hAnsi="Arial"/>
          <w:b w:val="false"/>
        </w:rPr>
      </w:r>
    </w:p>
    <w:p>
      <w:pPr>
        <w:pStyle w:val="Normal"/>
        <w:jc w:val="both"/>
        <w:rPr/>
      </w:pPr>
      <w:r>
        <w:rPr>
          <w:rStyle w:val="Strong"/>
        </w:rPr>
        <w:t>Evakuační zavazadlo</w:t>
      </w:r>
      <w:r>
        <w:rPr/>
        <w:t xml:space="preserve"> je batoh, kufr nebo taška s věcmi, které jsou nezbytné pro přechodné opuštění domova, které lze v okamžiku evakuace odhadnout na více než jeden den. Při evakuaci, resp. opuštění objektu na kratší dobu (např. nahlášení bomby v objektu, únik plynu nebo jiné nebezpečné látky) lze očekávat návrat během několika hodin, tudíž je evakuační zavazadlo zbytečné. </w:t>
      </w:r>
    </w:p>
    <w:p>
      <w:pPr>
        <w:pStyle w:val="Normal"/>
        <w:jc w:val="both"/>
        <w:rPr>
          <w:rStyle w:val="Strong"/>
        </w:rPr>
      </w:pPr>
      <w:r>
        <w:rPr/>
      </w:r>
    </w:p>
    <w:p>
      <w:pPr>
        <w:pStyle w:val="Normal"/>
        <w:jc w:val="both"/>
        <w:rPr>
          <w:bCs/>
          <w:color w:val="1F497D" w:themeColor="text2"/>
        </w:rPr>
      </w:pPr>
      <w:r>
        <w:rPr>
          <w:rStyle w:val="Strong"/>
          <w:color w:val="1F497D" w:themeColor="text2"/>
        </w:rPr>
        <w:t>Jak by mělo vypadat evakuační zavazadlo</w:t>
      </w:r>
      <w:r>
        <w:rPr>
          <w:color w:val="1F497D" w:themeColor="text2"/>
        </w:rPr>
        <w:t xml:space="preserve"> </w:t>
      </w:r>
    </w:p>
    <w:p>
      <w:pPr>
        <w:pStyle w:val="Normal"/>
        <w:jc w:val="both"/>
        <w:rPr/>
      </w:pPr>
      <w:r>
        <w:rPr/>
        <w:t xml:space="preserve">Pokud dojde k takovému druhu ohrožení, kdy je nutné na více než jeden den opustit domácnost, je třeba si připravit evakuační zavazadlo pro sebe i ostatní členy domácnosti. Platí zásada, že každá osoba by měla mít jen jedno zavazadlo (dospělí do 25 kg, děti do 10 kg), ideální je </w:t>
      </w:r>
      <w:r>
        <w:rPr>
          <w:rStyle w:val="Strong"/>
        </w:rPr>
        <w:t>kufr na kolečkách</w:t>
      </w:r>
      <w:r>
        <w:rPr/>
        <w:t xml:space="preserve"> (dobrá skladnost, snadná manipulace), se kterým lze manipulovat jen jednou rukou, dále </w:t>
      </w:r>
      <w:r>
        <w:rPr>
          <w:rStyle w:val="Strong"/>
        </w:rPr>
        <w:t>batoh</w:t>
      </w:r>
      <w:r>
        <w:rPr/>
        <w:t xml:space="preserve"> (máte obě ruce volné) anebo </w:t>
      </w:r>
      <w:r>
        <w:rPr>
          <w:rStyle w:val="Strong"/>
        </w:rPr>
        <w:t>taška</w:t>
      </w:r>
      <w:r>
        <w:rPr/>
        <w:t xml:space="preserve"> (nejméně vhodná). Nezapomeňte, že při přesunu se zavazadlem není vždy možné použít vlastní automobil (např. povodně). V mnoha domácnostech je také domácí zvíře, které je třeba vést (nést) s sebou. </w:t>
      </w:r>
    </w:p>
    <w:p>
      <w:pPr>
        <w:pStyle w:val="Normal"/>
        <w:jc w:val="both"/>
        <w:rPr/>
      </w:pPr>
      <w:r>
        <w:rPr/>
      </w:r>
    </w:p>
    <w:p>
      <w:pPr>
        <w:pStyle w:val="Normal"/>
        <w:jc w:val="both"/>
        <w:rPr>
          <w:b/>
          <w:b/>
          <w:color w:val="1F497D" w:themeColor="text2"/>
        </w:rPr>
      </w:pPr>
      <w:r>
        <w:rPr>
          <w:b/>
          <w:color w:val="1F497D" w:themeColor="text2"/>
        </w:rPr>
        <w:t xml:space="preserve">Obsah evakuačního zavazadla </w:t>
      </w:r>
    </w:p>
    <w:p>
      <w:pPr>
        <w:pStyle w:val="Normal"/>
        <w:jc w:val="both"/>
        <w:rPr/>
      </w:pPr>
      <w:r>
        <w:rPr/>
        <w:t xml:space="preserve">Pro snadnější zapamatování lze obsah zavazadla rozčlenit do několika logických skupin: </w:t>
      </w:r>
    </w:p>
    <w:p>
      <w:pPr>
        <w:pStyle w:val="ListParagraph"/>
        <w:numPr>
          <w:ilvl w:val="0"/>
          <w:numId w:val="10"/>
        </w:numPr>
        <w:rPr>
          <w:rFonts w:ascii="Cambria" w:hAnsi="Cambria"/>
        </w:rPr>
      </w:pPr>
      <w:r>
        <w:rPr>
          <w:rFonts w:ascii="Cambria" w:hAnsi="Cambria"/>
        </w:rPr>
        <w:t xml:space="preserve">jídlo a pití + nádobí, </w:t>
      </w:r>
    </w:p>
    <w:p>
      <w:pPr>
        <w:pStyle w:val="ListParagraph"/>
        <w:numPr>
          <w:ilvl w:val="0"/>
          <w:numId w:val="10"/>
        </w:numPr>
        <w:rPr>
          <w:rFonts w:ascii="Cambria" w:hAnsi="Cambria"/>
        </w:rPr>
      </w:pPr>
      <w:r>
        <w:rPr>
          <w:rFonts w:ascii="Cambria" w:hAnsi="Cambria"/>
        </w:rPr>
        <w:t xml:space="preserve">cennosti a dokumenty, </w:t>
      </w:r>
    </w:p>
    <w:p>
      <w:pPr>
        <w:pStyle w:val="ListParagraph"/>
        <w:numPr>
          <w:ilvl w:val="0"/>
          <w:numId w:val="10"/>
        </w:numPr>
        <w:rPr>
          <w:rFonts w:ascii="Cambria" w:hAnsi="Cambria"/>
        </w:rPr>
      </w:pPr>
      <w:r>
        <w:rPr>
          <w:rFonts w:ascii="Cambria" w:hAnsi="Cambria"/>
        </w:rPr>
        <w:t xml:space="preserve">léky a hygiena, </w:t>
      </w:r>
    </w:p>
    <w:p>
      <w:pPr>
        <w:pStyle w:val="ListParagraph"/>
        <w:numPr>
          <w:ilvl w:val="0"/>
          <w:numId w:val="10"/>
        </w:numPr>
        <w:rPr>
          <w:rFonts w:ascii="Cambria" w:hAnsi="Cambria"/>
        </w:rPr>
      </w:pPr>
      <w:r>
        <w:rPr>
          <w:rFonts w:ascii="Cambria" w:hAnsi="Cambria"/>
        </w:rPr>
        <w:t xml:space="preserve">oblečení a vybavení pro přespání, </w:t>
      </w:r>
    </w:p>
    <w:p>
      <w:pPr>
        <w:pStyle w:val="ListParagraph"/>
        <w:numPr>
          <w:ilvl w:val="0"/>
          <w:numId w:val="10"/>
        </w:numPr>
        <w:rPr>
          <w:rFonts w:ascii="Cambria" w:hAnsi="Cambria"/>
        </w:rPr>
      </w:pPr>
      <w:r>
        <w:rPr>
          <w:rFonts w:ascii="Cambria" w:hAnsi="Cambria"/>
        </w:rPr>
        <w:t xml:space="preserve">přístroje, nástroje a zábava. </w:t>
      </w:r>
    </w:p>
    <w:p>
      <w:pPr>
        <w:pStyle w:val="Normal"/>
        <w:jc w:val="both"/>
        <w:rPr/>
      </w:pPr>
      <w:r>
        <w:rPr/>
      </w:r>
    </w:p>
    <w:p>
      <w:pPr>
        <w:pStyle w:val="Normal"/>
        <w:jc w:val="both"/>
        <w:rPr>
          <w:b/>
          <w:b/>
          <w:color w:val="1F497D" w:themeColor="text2"/>
        </w:rPr>
      </w:pPr>
      <w:r>
        <w:rPr>
          <w:b/>
          <w:color w:val="1F497D" w:themeColor="text2"/>
        </w:rPr>
        <w:t xml:space="preserve">První skupina: Jídlo, pití a nádobí </w:t>
      </w:r>
    </w:p>
    <w:p>
      <w:pPr>
        <w:pStyle w:val="Normal"/>
        <w:jc w:val="both"/>
        <w:rPr/>
      </w:pPr>
      <w:r>
        <w:rPr/>
        <w:t xml:space="preserve">Do první skupiny patří zejména </w:t>
      </w:r>
      <w:r>
        <w:rPr>
          <w:rStyle w:val="Strong"/>
        </w:rPr>
        <w:t>trvanlivé a dobře zabalené potraviny</w:t>
      </w:r>
      <w:r>
        <w:rPr/>
        <w:t xml:space="preserve">, </w:t>
      </w:r>
      <w:r>
        <w:rPr>
          <w:rStyle w:val="Strong"/>
        </w:rPr>
        <w:t>pitná voda</w:t>
      </w:r>
      <w:r>
        <w:rPr/>
        <w:t xml:space="preserve"> (vše na 2-3 dny pro každého člena domácnosti), </w:t>
      </w:r>
      <w:r>
        <w:rPr>
          <w:rStyle w:val="Strong"/>
        </w:rPr>
        <w:t>krmivo</w:t>
      </w:r>
      <w:r>
        <w:rPr/>
        <w:t xml:space="preserve"> pro domácí zvíře, které berete s sebou, </w:t>
      </w:r>
      <w:r>
        <w:rPr>
          <w:rStyle w:val="Strong"/>
        </w:rPr>
        <w:t>hrnek</w:t>
      </w:r>
      <w:r>
        <w:rPr/>
        <w:t xml:space="preserve"> nebo </w:t>
      </w:r>
      <w:r>
        <w:rPr>
          <w:rStyle w:val="Strong"/>
        </w:rPr>
        <w:t>miska</w:t>
      </w:r>
      <w:r>
        <w:rPr/>
        <w:t xml:space="preserve">, </w:t>
      </w:r>
      <w:r>
        <w:rPr>
          <w:rStyle w:val="Strong"/>
        </w:rPr>
        <w:t>příbor</w:t>
      </w:r>
      <w:r>
        <w:rPr/>
        <w:t xml:space="preserve"> a </w:t>
      </w:r>
      <w:r>
        <w:rPr>
          <w:rStyle w:val="Strong"/>
        </w:rPr>
        <w:t>otvírák na konzervy</w:t>
      </w:r>
      <w:r>
        <w:rPr/>
        <w:t xml:space="preserve">. V případě, že máte individuální dietetický režim (např. bezlepková dieta, vegetariánství apod.), počítejte </w:t>
        <w:br/>
        <w:t xml:space="preserve">s tím, že v místech náhradního ubytování s hromadným zajištěním stravování bude možné Vám vyjít vstříc jen v omezené míře. Mějte tedy své speciální potraviny s sebou v dostatečném množství. </w:t>
      </w:r>
    </w:p>
    <w:p>
      <w:pPr>
        <w:pStyle w:val="Normal"/>
        <w:jc w:val="both"/>
        <w:rPr/>
      </w:pPr>
      <w:r>
        <w:rPr/>
      </w:r>
    </w:p>
    <w:p>
      <w:pPr>
        <w:pStyle w:val="Normal"/>
        <w:jc w:val="both"/>
        <w:rPr>
          <w:b/>
          <w:b/>
        </w:rPr>
      </w:pPr>
      <w:r>
        <w:rPr>
          <w:b/>
          <w:color w:val="1F497D" w:themeColor="text2"/>
        </w:rPr>
        <w:t>Druhá skupina: cennosti a dokumenty</w:t>
      </w:r>
    </w:p>
    <w:p>
      <w:pPr>
        <w:pStyle w:val="Normal"/>
        <w:jc w:val="both"/>
        <w:rPr/>
      </w:pPr>
      <w:r>
        <w:rPr/>
        <w:t>Do druhé skupiny řadíme osobní dokumenty (</w:t>
      </w:r>
      <w:r>
        <w:rPr>
          <w:rStyle w:val="Strong"/>
        </w:rPr>
        <w:t>rodný list</w:t>
      </w:r>
      <w:r>
        <w:rPr/>
        <w:t xml:space="preserve">, </w:t>
      </w:r>
      <w:r>
        <w:rPr>
          <w:rStyle w:val="Strong"/>
        </w:rPr>
        <w:t>občanský průkaz</w:t>
      </w:r>
      <w:r>
        <w:rPr/>
        <w:t xml:space="preserve">, </w:t>
      </w:r>
      <w:r>
        <w:rPr>
          <w:rStyle w:val="Strong"/>
        </w:rPr>
        <w:t>cestovní pas</w:t>
      </w:r>
      <w:r>
        <w:rPr/>
        <w:t xml:space="preserve">, </w:t>
      </w:r>
      <w:r>
        <w:rPr>
          <w:rStyle w:val="Strong"/>
        </w:rPr>
        <w:t>kartu zdravotní pojišťovny</w:t>
      </w:r>
      <w:r>
        <w:rPr/>
        <w:t>), jiné důležité dokumenty (</w:t>
      </w:r>
      <w:r>
        <w:rPr>
          <w:rStyle w:val="Strong"/>
        </w:rPr>
        <w:t>pojistné smlouvy</w:t>
      </w:r>
      <w:r>
        <w:rPr/>
        <w:t xml:space="preserve">, </w:t>
      </w:r>
      <w:r>
        <w:rPr>
          <w:rStyle w:val="Strong"/>
        </w:rPr>
        <w:t>stavební spoření</w:t>
      </w:r>
      <w:r>
        <w:rPr/>
        <w:t xml:space="preserve">, </w:t>
      </w:r>
      <w:r>
        <w:rPr>
          <w:rStyle w:val="Strong"/>
        </w:rPr>
        <w:t>smlouvy o investicích</w:t>
      </w:r>
      <w:r>
        <w:rPr/>
        <w:t xml:space="preserve">, </w:t>
      </w:r>
      <w:r>
        <w:rPr>
          <w:rStyle w:val="Strong"/>
        </w:rPr>
        <w:t>akcie</w:t>
      </w:r>
      <w:r>
        <w:rPr/>
        <w:t xml:space="preserve">) a </w:t>
      </w:r>
      <w:r>
        <w:rPr>
          <w:rStyle w:val="Strong"/>
        </w:rPr>
        <w:t>peníze v hotovosti</w:t>
      </w:r>
      <w:r>
        <w:rPr/>
        <w:t xml:space="preserve"> + </w:t>
      </w:r>
      <w:r>
        <w:rPr>
          <w:rStyle w:val="Strong"/>
        </w:rPr>
        <w:t>platební karty</w:t>
      </w:r>
      <w:r>
        <w:rPr/>
        <w:t xml:space="preserve">. </w:t>
      </w:r>
    </w:p>
    <w:p>
      <w:pPr>
        <w:pStyle w:val="Normal"/>
        <w:jc w:val="both"/>
        <w:rPr/>
      </w:pPr>
      <w:r>
        <w:rPr/>
      </w:r>
    </w:p>
    <w:p>
      <w:pPr>
        <w:pStyle w:val="Normal"/>
        <w:jc w:val="both"/>
        <w:rPr>
          <w:b/>
          <w:b/>
          <w:color w:val="1F497D" w:themeColor="text2"/>
        </w:rPr>
      </w:pPr>
      <w:r>
        <w:rPr>
          <w:b/>
          <w:color w:val="1F497D" w:themeColor="text2"/>
        </w:rPr>
        <w:t>Třetí skupina: léky a hygiena</w:t>
      </w:r>
    </w:p>
    <w:p>
      <w:pPr>
        <w:pStyle w:val="Normal"/>
        <w:jc w:val="both"/>
        <w:rPr/>
      </w:pPr>
      <w:r>
        <w:rPr/>
        <w:t xml:space="preserve">Ve třetí skupině nesmí chybět především pravidelně užívané </w:t>
      </w:r>
      <w:r>
        <w:rPr>
          <w:rStyle w:val="Strong"/>
        </w:rPr>
        <w:t>léky</w:t>
      </w:r>
      <w:r>
        <w:rPr/>
        <w:t xml:space="preserve"> nebo </w:t>
      </w:r>
      <w:r>
        <w:rPr>
          <w:rStyle w:val="Strong"/>
        </w:rPr>
        <w:t>zdravotní pomůcky</w:t>
      </w:r>
      <w:r>
        <w:rPr/>
        <w:t xml:space="preserve">, také doporučujeme vitamíny a běžné doplňky stravy. Dále si vezměte běžné </w:t>
      </w:r>
      <w:r>
        <w:rPr>
          <w:rStyle w:val="Strong"/>
        </w:rPr>
        <w:t>hygienické potřeby</w:t>
      </w:r>
      <w:r>
        <w:rPr/>
        <w:t xml:space="preserve"> v přiměřeném množství. </w:t>
      </w:r>
    </w:p>
    <w:p>
      <w:pPr>
        <w:pStyle w:val="Normal"/>
        <w:rPr/>
      </w:pPr>
      <w:r>
        <w:rPr/>
      </w:r>
    </w:p>
    <w:p>
      <w:pPr>
        <w:pStyle w:val="Normal"/>
        <w:jc w:val="both"/>
        <w:rPr>
          <w:b/>
          <w:b/>
          <w:color w:val="1F497D" w:themeColor="text2"/>
        </w:rPr>
      </w:pPr>
      <w:r>
        <w:rPr/>
      </w:r>
    </w:p>
    <w:p>
      <w:pPr>
        <w:pStyle w:val="Normal"/>
        <w:jc w:val="both"/>
        <w:rPr>
          <w:b/>
          <w:b/>
          <w:color w:val="1F497D" w:themeColor="text2"/>
        </w:rPr>
      </w:pPr>
      <w:r>
        <w:rPr>
          <w:b/>
          <w:color w:val="1F497D" w:themeColor="text2"/>
        </w:rPr>
        <w:t>Čtvrtá skupina: oblečení a vybavení pro přespání</w:t>
      </w:r>
    </w:p>
    <w:p>
      <w:pPr>
        <w:pStyle w:val="Normal"/>
        <w:jc w:val="both"/>
        <w:rPr/>
      </w:pPr>
      <w:r>
        <w:rPr/>
        <w:t xml:space="preserve">Čtvrtá skupina zahrnuje </w:t>
      </w:r>
      <w:r>
        <w:rPr>
          <w:rStyle w:val="Strong"/>
        </w:rPr>
        <w:t>oblečení</w:t>
      </w:r>
      <w:r>
        <w:rPr/>
        <w:t xml:space="preserve"> odpovídající danému ročnímu období, </w:t>
      </w:r>
      <w:r>
        <w:rPr>
          <w:rStyle w:val="Strong"/>
        </w:rPr>
        <w:t>náhradní prádlo</w:t>
      </w:r>
      <w:r>
        <w:rPr/>
        <w:t xml:space="preserve"> a </w:t>
      </w:r>
      <w:r>
        <w:rPr>
          <w:rStyle w:val="Strong"/>
        </w:rPr>
        <w:t>obuv</w:t>
      </w:r>
      <w:r>
        <w:rPr/>
        <w:t xml:space="preserve">, </w:t>
      </w:r>
      <w:r>
        <w:rPr>
          <w:rStyle w:val="Strong"/>
        </w:rPr>
        <w:t>spací pytel</w:t>
      </w:r>
      <w:r>
        <w:rPr/>
        <w:t xml:space="preserve">, </w:t>
      </w:r>
      <w:r>
        <w:rPr>
          <w:rStyle w:val="Strong"/>
        </w:rPr>
        <w:t>karimatku</w:t>
      </w:r>
      <w:r>
        <w:rPr/>
        <w:t xml:space="preserve">, </w:t>
      </w:r>
      <w:r>
        <w:rPr>
          <w:rStyle w:val="Strong"/>
        </w:rPr>
        <w:t>pláštěnku</w:t>
      </w:r>
      <w:r>
        <w:rPr/>
        <w:t xml:space="preserve"> nebo </w:t>
      </w:r>
      <w:r>
        <w:rPr>
          <w:rStyle w:val="Strong"/>
        </w:rPr>
        <w:t>deštník</w:t>
      </w:r>
      <w:r>
        <w:rPr/>
        <w:t xml:space="preserve">. </w:t>
      </w:r>
    </w:p>
    <w:p>
      <w:pPr>
        <w:pStyle w:val="Normal"/>
        <w:jc w:val="both"/>
        <w:rPr/>
      </w:pPr>
      <w:r>
        <w:rPr/>
      </w:r>
    </w:p>
    <w:p>
      <w:pPr>
        <w:pStyle w:val="Normal"/>
        <w:jc w:val="both"/>
        <w:rPr>
          <w:b/>
          <w:b/>
        </w:rPr>
      </w:pPr>
      <w:r>
        <w:rPr>
          <w:b/>
          <w:color w:val="1F497D" w:themeColor="text2"/>
        </w:rPr>
        <w:t>Pátá skupina: přístroje, nástroje a zábava</w:t>
      </w:r>
    </w:p>
    <w:p>
      <w:pPr>
        <w:pStyle w:val="Normal"/>
        <w:jc w:val="both"/>
        <w:rPr/>
      </w:pPr>
      <w:r>
        <w:rPr/>
        <w:t xml:space="preserve">V páté skupině je důležitý především </w:t>
      </w:r>
      <w:r>
        <w:rPr>
          <w:rStyle w:val="Strong"/>
        </w:rPr>
        <w:t>mobilní telefon s nabíječkou</w:t>
      </w:r>
      <w:r>
        <w:rPr/>
        <w:t xml:space="preserve">, </w:t>
      </w:r>
      <w:r>
        <w:rPr>
          <w:rStyle w:val="Strong"/>
        </w:rPr>
        <w:t>FM rádio</w:t>
      </w:r>
      <w:r>
        <w:rPr/>
        <w:t xml:space="preserve"> </w:t>
        <w:br/>
        <w:t xml:space="preserve">(stačí ve formě MP3 přehrávače apod.) s nabíječkou nebo bateriemi, </w:t>
      </w:r>
      <w:r>
        <w:rPr>
          <w:rStyle w:val="Strong"/>
        </w:rPr>
        <w:t>svítilna</w:t>
      </w:r>
      <w:r>
        <w:rPr/>
        <w:t xml:space="preserve">, </w:t>
      </w:r>
      <w:r>
        <w:rPr>
          <w:rStyle w:val="Strong"/>
        </w:rPr>
        <w:t>zavírací</w:t>
      </w:r>
      <w:r>
        <w:rPr/>
        <w:t xml:space="preserve"> </w:t>
      </w:r>
      <w:r>
        <w:rPr>
          <w:rStyle w:val="Strong"/>
        </w:rPr>
        <w:t>nůž</w:t>
      </w:r>
      <w:r>
        <w:rPr/>
        <w:t xml:space="preserve">, </w:t>
      </w:r>
      <w:r>
        <w:rPr>
          <w:rStyle w:val="Strong"/>
        </w:rPr>
        <w:t>šití</w:t>
      </w:r>
      <w:r>
        <w:rPr/>
        <w:t xml:space="preserve">, </w:t>
      </w:r>
      <w:r>
        <w:rPr>
          <w:rStyle w:val="Strong"/>
        </w:rPr>
        <w:t>psací potřeby</w:t>
      </w:r>
      <w:r>
        <w:rPr/>
        <w:t xml:space="preserve"> a dále předměty pro vyplnění volného času - </w:t>
      </w:r>
      <w:r>
        <w:rPr>
          <w:rStyle w:val="Strong"/>
        </w:rPr>
        <w:t>knihy</w:t>
      </w:r>
      <w:r>
        <w:rPr/>
        <w:t xml:space="preserve">, </w:t>
      </w:r>
      <w:r>
        <w:rPr>
          <w:rStyle w:val="Strong"/>
        </w:rPr>
        <w:t>hračky</w:t>
      </w:r>
      <w:r>
        <w:rPr/>
        <w:t xml:space="preserve"> pro děti, </w:t>
      </w:r>
      <w:r>
        <w:rPr>
          <w:rStyle w:val="Strong"/>
        </w:rPr>
        <w:t>společenské hry</w:t>
      </w:r>
      <w:r>
        <w:rPr/>
        <w:t xml:space="preserve">. </w:t>
      </w:r>
    </w:p>
    <w:p>
      <w:pPr>
        <w:pStyle w:val="Normal"/>
        <w:jc w:val="both"/>
        <w:rPr/>
      </w:pPr>
      <w:r>
        <w:rPr/>
        <w:t xml:space="preserve">  </w:t>
      </w:r>
    </w:p>
    <w:p>
      <w:pPr>
        <w:pStyle w:val="Normal"/>
        <w:jc w:val="both"/>
        <w:rPr/>
      </w:pPr>
      <w:r>
        <w:rPr/>
        <w:t xml:space="preserve">  </w:t>
      </w:r>
    </w:p>
    <w:p>
      <w:pPr>
        <w:pStyle w:val="Normal"/>
        <w:jc w:val="both"/>
        <w:rPr>
          <w:b/>
          <w:b/>
          <w:color w:val="1F497D" w:themeColor="text2"/>
        </w:rPr>
      </w:pPr>
      <w:r>
        <w:rPr>
          <w:b/>
          <w:color w:val="1F497D" w:themeColor="text2"/>
        </w:rPr>
        <w:t xml:space="preserve">Jak balit evakuační zavazadlo </w:t>
      </w:r>
    </w:p>
    <w:p>
      <w:pPr>
        <w:pStyle w:val="Normal"/>
        <w:jc w:val="both"/>
        <w:rPr/>
      </w:pPr>
      <w:r>
        <w:rPr/>
        <w:t xml:space="preserve">Je velmi pravděpodobné, že při vyhlášení evakuace budete v časové tísni a stresu. Při balení proto zvažujte priority. Obecně nejdůležitější jsou předměty, zařazené do druhé a třetí skupiny. Vše ostatní Vám může v případě nouze někdo v místě náhradního ubytování půjčit. </w:t>
      </w:r>
    </w:p>
    <w:p>
      <w:pPr>
        <w:pStyle w:val="Normal"/>
        <w:jc w:val="both"/>
        <w:rPr/>
      </w:pPr>
      <w:r>
        <w:rPr/>
        <w:t>Při balení se snažte využít co nejlépe omezený prostor zavazadla (ponožky do bot, konzervy do nádob apod.), pokud Vám zbyde místo, přibalte věci, které jste ochotni půjčit nebo věnovat jiným (potraviny, oblečení, hračky, …).</w:t>
      </w:r>
    </w:p>
    <w:p>
      <w:pPr>
        <w:sectPr>
          <w:type w:val="nextPage"/>
          <w:pgSz w:w="11906" w:h="16838"/>
          <w:pgMar w:left="1417" w:right="1417" w:header="0" w:top="1417" w:footer="0" w:bottom="1417" w:gutter="0"/>
          <w:pgNumType w:fmt="decimal"/>
          <w:formProt w:val="false"/>
          <w:textDirection w:val="lrTb"/>
          <w:docGrid w:type="default" w:linePitch="326" w:charSpace="4294961151"/>
        </w:sectPr>
        <w:pStyle w:val="Normal"/>
        <w:jc w:val="both"/>
        <w:rPr/>
      </w:pPr>
      <w:r>
        <w:rPr/>
        <w:t xml:space="preserve">Každé zavazadlo opatřete cedulkou se jménem, adresou a číslem mobilního telefonu majitele. Cedulku se jménem a adresou dejte do kapsy i malým dětem. </w:t>
      </w:r>
    </w:p>
    <w:p>
      <w:pPr>
        <w:pStyle w:val="Nadpis1"/>
        <w:spacing w:lineRule="auto" w:line="360"/>
        <w:rPr/>
      </w:pPr>
      <w:r>
        <w:rPr/>
        <w:t>PRÁVNÍ PŘEDPISY</w:t>
      </w:r>
    </w:p>
    <w:p>
      <w:pPr>
        <w:pStyle w:val="Nadpis3"/>
        <w:spacing w:lineRule="auto" w:line="276" w:before="0" w:after="0"/>
        <w:jc w:val="both"/>
        <w:rPr>
          <w:rFonts w:ascii="Cambria" w:hAnsi="Cambria" w:cs="Arial"/>
          <w:sz w:val="22"/>
          <w:szCs w:val="22"/>
        </w:rPr>
      </w:pPr>
      <w:bookmarkStart w:id="1" w:name="_Toc272965483"/>
      <w:bookmarkStart w:id="2" w:name="_Toc273035296"/>
      <w:bookmarkStart w:id="3" w:name="_Toc301090485"/>
      <w:bookmarkStart w:id="4" w:name="_Toc272965483"/>
      <w:bookmarkStart w:id="5" w:name="_Toc273035296"/>
      <w:bookmarkStart w:id="6" w:name="_Toc301090485"/>
      <w:r>
        <w:rPr>
          <w:rFonts w:cs="Arial"/>
          <w:sz w:val="22"/>
          <w:szCs w:val="22"/>
        </w:rPr>
      </w:r>
    </w:p>
    <w:p>
      <w:pPr>
        <w:pStyle w:val="Nadpis3"/>
        <w:spacing w:lineRule="auto" w:line="276" w:before="0" w:after="0"/>
        <w:jc w:val="both"/>
        <w:rPr>
          <w:rFonts w:ascii="Cambria" w:hAnsi="Cambria" w:cs="Arial"/>
          <w:color w:val="00000A"/>
          <w:sz w:val="22"/>
          <w:szCs w:val="22"/>
        </w:rPr>
      </w:pPr>
      <w:bookmarkStart w:id="7" w:name="_Toc272965483"/>
      <w:bookmarkStart w:id="8" w:name="_Toc273035296"/>
      <w:bookmarkStart w:id="9" w:name="_Toc301090485"/>
      <w:bookmarkEnd w:id="7"/>
      <w:bookmarkEnd w:id="8"/>
      <w:bookmarkEnd w:id="9"/>
      <w:r>
        <w:rPr>
          <w:rFonts w:cs="Arial"/>
          <w:sz w:val="22"/>
          <w:szCs w:val="22"/>
        </w:rPr>
        <w:t>Evropská legislativa</w:t>
      </w:r>
    </w:p>
    <w:p>
      <w:pPr>
        <w:pStyle w:val="Normal"/>
        <w:spacing w:lineRule="auto" w:line="276"/>
        <w:jc w:val="both"/>
        <w:rPr>
          <w:sz w:val="22"/>
          <w:szCs w:val="22"/>
        </w:rPr>
      </w:pPr>
      <w:r>
        <w:rPr>
          <w:sz w:val="22"/>
          <w:szCs w:val="22"/>
        </w:rPr>
        <w:t>Směrnice Evropského parlamentu a Rady 2007/60/ES ze dne 27. října 2007 o vyhodnocování a zvládání povodňových rizik.</w:t>
      </w:r>
    </w:p>
    <w:p>
      <w:pPr>
        <w:pStyle w:val="Normal"/>
        <w:spacing w:lineRule="auto" w:line="276"/>
        <w:jc w:val="both"/>
        <w:rPr>
          <w:sz w:val="22"/>
          <w:szCs w:val="22"/>
        </w:rPr>
      </w:pPr>
      <w:r>
        <w:rPr>
          <w:sz w:val="22"/>
          <w:szCs w:val="22"/>
        </w:rPr>
      </w:r>
    </w:p>
    <w:p>
      <w:pPr>
        <w:pStyle w:val="Nadpis3"/>
        <w:spacing w:lineRule="auto" w:line="276"/>
        <w:jc w:val="both"/>
        <w:rPr>
          <w:rFonts w:ascii="Cambria" w:hAnsi="Cambria" w:cs="Arial"/>
          <w:sz w:val="22"/>
          <w:szCs w:val="22"/>
        </w:rPr>
      </w:pPr>
      <w:bookmarkStart w:id="10" w:name="_Toc272965484"/>
      <w:bookmarkStart w:id="11" w:name="_Toc273035297"/>
      <w:bookmarkStart w:id="12" w:name="_Toc301090486"/>
      <w:bookmarkEnd w:id="10"/>
      <w:bookmarkEnd w:id="11"/>
      <w:bookmarkEnd w:id="12"/>
      <w:r>
        <w:rPr>
          <w:rFonts w:cs="Arial"/>
          <w:sz w:val="22"/>
          <w:szCs w:val="22"/>
        </w:rPr>
        <w:t>Zákony</w:t>
      </w:r>
    </w:p>
    <w:p>
      <w:pPr>
        <w:pStyle w:val="Normal"/>
        <w:spacing w:lineRule="auto" w:line="276"/>
        <w:jc w:val="both"/>
        <w:rPr>
          <w:sz w:val="22"/>
          <w:szCs w:val="22"/>
        </w:rPr>
      </w:pPr>
      <w:r>
        <w:rPr>
          <w:sz w:val="22"/>
          <w:szCs w:val="22"/>
        </w:rPr>
        <w:t>Zák. č. 254/2001 Sb., o vodách a o změně některých Zák. (vodní Zák.), ve znění pozdějších předpisů</w:t>
      </w:r>
    </w:p>
    <w:p>
      <w:pPr>
        <w:pStyle w:val="Normal"/>
        <w:spacing w:lineRule="auto" w:line="276"/>
        <w:jc w:val="both"/>
        <w:rPr>
          <w:sz w:val="22"/>
          <w:szCs w:val="22"/>
        </w:rPr>
      </w:pPr>
      <w:r>
        <w:rPr>
          <w:sz w:val="22"/>
          <w:szCs w:val="22"/>
        </w:rPr>
        <w:t>Zák. č. 2/1969 Sb., o zřízení ministerstev a jiných ústředních orgánů státní správy České republiky, ve znění pozdějších předpisů</w:t>
      </w:r>
    </w:p>
    <w:p>
      <w:pPr>
        <w:pStyle w:val="Normal"/>
        <w:spacing w:lineRule="auto" w:line="276"/>
        <w:jc w:val="both"/>
        <w:rPr>
          <w:sz w:val="22"/>
          <w:szCs w:val="22"/>
        </w:rPr>
      </w:pPr>
      <w:r>
        <w:rPr>
          <w:sz w:val="22"/>
          <w:szCs w:val="22"/>
        </w:rPr>
        <w:t>Zák. č. 128/2000 Sb., o obcích (obecní zřízení), ve znění pozdějších předpisů</w:t>
      </w:r>
    </w:p>
    <w:p>
      <w:pPr>
        <w:pStyle w:val="Normal"/>
        <w:spacing w:lineRule="auto" w:line="276"/>
        <w:jc w:val="both"/>
        <w:rPr>
          <w:sz w:val="22"/>
          <w:szCs w:val="22"/>
        </w:rPr>
      </w:pPr>
      <w:r>
        <w:rPr>
          <w:sz w:val="22"/>
          <w:szCs w:val="22"/>
        </w:rPr>
        <w:t>Zák. č. 129/2000 Sb., o krajích (krajské zřízení), ve znění pozdějších předpisů</w:t>
      </w:r>
    </w:p>
    <w:p>
      <w:pPr>
        <w:pStyle w:val="Normal"/>
        <w:spacing w:lineRule="auto" w:line="276"/>
        <w:jc w:val="both"/>
        <w:rPr>
          <w:sz w:val="22"/>
          <w:szCs w:val="22"/>
        </w:rPr>
      </w:pPr>
      <w:r>
        <w:rPr>
          <w:sz w:val="22"/>
          <w:szCs w:val="22"/>
        </w:rPr>
        <w:t>Zák. č. 258/2000 Sb., o ochraně veřejného zdraví a o změně některých souvisejících Zák., ve znění pozdějších předpisů</w:t>
      </w:r>
    </w:p>
    <w:p>
      <w:pPr>
        <w:pStyle w:val="Normal"/>
        <w:spacing w:lineRule="auto" w:line="276"/>
        <w:jc w:val="both"/>
        <w:rPr>
          <w:sz w:val="22"/>
          <w:szCs w:val="22"/>
        </w:rPr>
      </w:pPr>
      <w:r>
        <w:rPr>
          <w:sz w:val="22"/>
          <w:szCs w:val="22"/>
        </w:rPr>
        <w:t>Zák. č. 133/1985 Sb., o požární ochraně, ve znění pozdějších předpisů</w:t>
      </w:r>
    </w:p>
    <w:p>
      <w:pPr>
        <w:pStyle w:val="Normal"/>
        <w:spacing w:lineRule="auto" w:line="276"/>
        <w:jc w:val="both"/>
        <w:rPr>
          <w:sz w:val="22"/>
          <w:szCs w:val="22"/>
        </w:rPr>
      </w:pPr>
      <w:r>
        <w:rPr>
          <w:sz w:val="22"/>
          <w:szCs w:val="22"/>
        </w:rPr>
        <w:t xml:space="preserve">Zák. č. 12/2002 Sb., o státní pomoci při obnově území postiženého živelní nebo jinou pohromou a o změně Zák. č. 363/1999 Sb., o pojišťovnictví a o změně některých souvisejících předpisů (zák. o pojišťovnictví), </w:t>
      </w:r>
    </w:p>
    <w:p>
      <w:pPr>
        <w:pStyle w:val="Normal"/>
        <w:spacing w:lineRule="auto" w:line="276"/>
        <w:jc w:val="both"/>
        <w:rPr>
          <w:sz w:val="22"/>
          <w:szCs w:val="22"/>
        </w:rPr>
      </w:pPr>
      <w:r>
        <w:rPr>
          <w:sz w:val="22"/>
          <w:szCs w:val="22"/>
        </w:rPr>
        <w:t>Zák. č. 240/2000 Sb., o krizovém řízení a o změně některých Zák. (krizový Zák.), ve znění pozdějších předpisů</w:t>
      </w:r>
    </w:p>
    <w:p>
      <w:pPr>
        <w:pStyle w:val="Normal"/>
        <w:spacing w:lineRule="auto" w:line="276"/>
        <w:jc w:val="both"/>
        <w:rPr>
          <w:sz w:val="22"/>
          <w:szCs w:val="22"/>
        </w:rPr>
      </w:pPr>
      <w:r>
        <w:rPr>
          <w:sz w:val="22"/>
          <w:szCs w:val="22"/>
        </w:rPr>
        <w:t>Zák. č. 239/2000 Sb., o integrovaném záchranném systému a o změně některých Zák., ve znění pozdějších předpisů</w:t>
      </w:r>
    </w:p>
    <w:p>
      <w:pPr>
        <w:pStyle w:val="Normal"/>
        <w:spacing w:lineRule="auto" w:line="276"/>
        <w:jc w:val="both"/>
        <w:rPr>
          <w:sz w:val="22"/>
          <w:szCs w:val="22"/>
        </w:rPr>
      </w:pPr>
      <w:r>
        <w:rPr>
          <w:sz w:val="22"/>
          <w:szCs w:val="22"/>
        </w:rPr>
        <w:t>Zák. č. 219/1999 Sb., o ozbrojených silách České republiky, ve znění pozdějších předpisů</w:t>
      </w:r>
    </w:p>
    <w:p>
      <w:pPr>
        <w:pStyle w:val="Normal"/>
        <w:spacing w:lineRule="auto" w:line="276"/>
        <w:jc w:val="both"/>
        <w:rPr>
          <w:sz w:val="22"/>
          <w:szCs w:val="22"/>
        </w:rPr>
      </w:pPr>
      <w:r>
        <w:rPr>
          <w:sz w:val="22"/>
          <w:szCs w:val="22"/>
        </w:rPr>
        <w:t>Zák. č. 183/2006 Sb., o územním plánování a stavebním řádu (stavební Zák.)</w:t>
      </w:r>
    </w:p>
    <w:p>
      <w:pPr>
        <w:pStyle w:val="Normal"/>
        <w:spacing w:lineRule="auto" w:line="276"/>
        <w:jc w:val="both"/>
        <w:rPr>
          <w:sz w:val="22"/>
          <w:szCs w:val="22"/>
        </w:rPr>
      </w:pPr>
      <w:r>
        <w:rPr>
          <w:sz w:val="22"/>
          <w:szCs w:val="22"/>
        </w:rPr>
      </w:r>
    </w:p>
    <w:p>
      <w:pPr>
        <w:pStyle w:val="Nadpis3"/>
        <w:spacing w:lineRule="auto" w:line="276"/>
        <w:jc w:val="both"/>
        <w:rPr>
          <w:rFonts w:ascii="Cambria" w:hAnsi="Cambria" w:cs="Arial"/>
          <w:sz w:val="22"/>
          <w:szCs w:val="22"/>
        </w:rPr>
      </w:pPr>
      <w:bookmarkStart w:id="13" w:name="_Toc272965485"/>
      <w:bookmarkStart w:id="14" w:name="_Toc273035298"/>
      <w:bookmarkStart w:id="15" w:name="_Toc301090487"/>
      <w:bookmarkEnd w:id="13"/>
      <w:bookmarkEnd w:id="14"/>
      <w:bookmarkEnd w:id="15"/>
      <w:r>
        <w:rPr>
          <w:rFonts w:cs="Arial"/>
          <w:sz w:val="22"/>
          <w:szCs w:val="22"/>
        </w:rPr>
        <w:t>Vyhlášky</w:t>
      </w:r>
    </w:p>
    <w:p>
      <w:pPr>
        <w:pStyle w:val="Normal"/>
        <w:spacing w:lineRule="auto" w:line="276"/>
        <w:jc w:val="both"/>
        <w:rPr>
          <w:sz w:val="22"/>
          <w:szCs w:val="22"/>
        </w:rPr>
      </w:pPr>
      <w:r>
        <w:rPr>
          <w:sz w:val="22"/>
          <w:szCs w:val="22"/>
        </w:rPr>
        <w:t>Nařízení vlády 36/2003 Sb., kterým se mění nařízení vlády č. 462/2000 Sb., k provedení § 27, odst. 8 a § 28 odst. 5 zákona č. 240/2000 Sb., o krizovém řízení a o změně některých zákonů (krizový zákon) o ozbrojených silách České republiky, ve znění pozdějších předpisů</w:t>
      </w:r>
    </w:p>
    <w:p>
      <w:pPr>
        <w:pStyle w:val="Normal"/>
        <w:spacing w:lineRule="auto" w:line="276"/>
        <w:jc w:val="both"/>
        <w:rPr>
          <w:sz w:val="22"/>
          <w:szCs w:val="22"/>
        </w:rPr>
      </w:pPr>
      <w:r>
        <w:rPr>
          <w:sz w:val="22"/>
          <w:szCs w:val="22"/>
        </w:rPr>
        <w:t>Vyhláška MZe 471/2001 Sb., o technickobezpečnostním dohledu nad vodními díly</w:t>
      </w:r>
    </w:p>
    <w:p>
      <w:pPr>
        <w:pStyle w:val="Normal"/>
        <w:spacing w:lineRule="auto" w:line="276"/>
        <w:jc w:val="both"/>
        <w:rPr>
          <w:sz w:val="22"/>
          <w:szCs w:val="22"/>
        </w:rPr>
      </w:pPr>
      <w:r>
        <w:rPr>
          <w:sz w:val="22"/>
          <w:szCs w:val="22"/>
        </w:rPr>
        <w:t>Vyhláška MZe 178/2012 Sb., kterou se stanoví seznam významných vodních toků a způsob provádění činností souvisejících se správou vodních toků, ve znění pozdějších předpisů</w:t>
      </w:r>
    </w:p>
    <w:p>
      <w:pPr>
        <w:pStyle w:val="Normal"/>
        <w:spacing w:lineRule="auto" w:line="276"/>
        <w:jc w:val="both"/>
        <w:rPr>
          <w:sz w:val="22"/>
          <w:szCs w:val="22"/>
        </w:rPr>
      </w:pPr>
      <w:r>
        <w:rPr>
          <w:sz w:val="22"/>
          <w:szCs w:val="22"/>
        </w:rPr>
        <w:t>Vyhláška MZe 195/2002 Sb., kterou se stanoví seznam významných vodních toků a způsob provádění činností souvisejících se správou vodních toků, ve znění pozdějších předpisů</w:t>
      </w:r>
    </w:p>
    <w:p>
      <w:pPr>
        <w:pStyle w:val="Normal"/>
        <w:spacing w:lineRule="auto" w:line="276"/>
        <w:jc w:val="both"/>
        <w:rPr>
          <w:sz w:val="22"/>
          <w:szCs w:val="22"/>
        </w:rPr>
      </w:pPr>
      <w:r>
        <w:rPr>
          <w:sz w:val="22"/>
          <w:szCs w:val="22"/>
        </w:rPr>
        <w:t>Vyhláška MZe 292/2002 Sb., o oblastech povodí ve znění 390/2004 Sb.,</w:t>
      </w:r>
    </w:p>
    <w:p>
      <w:pPr>
        <w:pStyle w:val="Normal"/>
        <w:spacing w:lineRule="auto" w:line="276"/>
        <w:jc w:val="both"/>
        <w:rPr>
          <w:sz w:val="22"/>
          <w:szCs w:val="22"/>
        </w:rPr>
      </w:pPr>
      <w:r>
        <w:rPr>
          <w:sz w:val="22"/>
          <w:szCs w:val="22"/>
        </w:rPr>
        <w:t>Vyhláška MZe 590/2002 Sb., k vodním dílům ve znění 367/2005 Sb.</w:t>
      </w:r>
    </w:p>
    <w:p>
      <w:pPr>
        <w:pStyle w:val="Normal"/>
        <w:spacing w:lineRule="auto" w:line="276"/>
        <w:jc w:val="both"/>
        <w:rPr>
          <w:sz w:val="22"/>
          <w:szCs w:val="22"/>
        </w:rPr>
      </w:pPr>
      <w:r>
        <w:rPr>
          <w:sz w:val="22"/>
          <w:szCs w:val="22"/>
        </w:rPr>
        <w:t>Vyhláška MZe 236/2002 Sb., o způsobu a rozsahu zpracování návrhu a stanovování záplavových území</w:t>
      </w:r>
    </w:p>
    <w:p>
      <w:pPr>
        <w:pStyle w:val="Normal"/>
        <w:spacing w:lineRule="auto" w:line="276"/>
        <w:jc w:val="both"/>
        <w:rPr>
          <w:sz w:val="22"/>
          <w:szCs w:val="22"/>
        </w:rPr>
      </w:pPr>
      <w:r>
        <w:rPr>
          <w:sz w:val="22"/>
          <w:szCs w:val="22"/>
        </w:rPr>
        <w:t>Vyhláška MMR 135/2001 Sb., o územně plánovacích podkladech a územně plánovací dokumentaci, ve znění pozdějších předpisů</w:t>
      </w:r>
    </w:p>
    <w:p>
      <w:pPr>
        <w:pStyle w:val="Normal"/>
        <w:spacing w:lineRule="auto" w:line="276"/>
        <w:jc w:val="both"/>
        <w:rPr>
          <w:sz w:val="22"/>
          <w:szCs w:val="22"/>
        </w:rPr>
      </w:pPr>
      <w:r>
        <w:rPr>
          <w:sz w:val="22"/>
          <w:szCs w:val="22"/>
        </w:rPr>
        <w:t>Vyhláška MV 380/2020 Sb., k přípravě a provádění úkolů ochrany obyvatelstva</w:t>
      </w:r>
    </w:p>
    <w:p>
      <w:pPr>
        <w:pStyle w:val="Normal"/>
        <w:spacing w:lineRule="auto" w:line="276"/>
        <w:jc w:val="both"/>
        <w:rPr>
          <w:sz w:val="22"/>
          <w:szCs w:val="22"/>
        </w:rPr>
      </w:pPr>
      <w:r>
        <w:rPr>
          <w:sz w:val="22"/>
          <w:szCs w:val="22"/>
        </w:rPr>
      </w:r>
    </w:p>
    <w:p>
      <w:pPr>
        <w:pStyle w:val="Nadpis3"/>
        <w:spacing w:lineRule="auto" w:line="276"/>
        <w:jc w:val="both"/>
        <w:rPr>
          <w:rFonts w:ascii="Cambria" w:hAnsi="Cambria" w:cs="Arial"/>
          <w:sz w:val="22"/>
          <w:szCs w:val="22"/>
        </w:rPr>
      </w:pPr>
      <w:bookmarkStart w:id="16" w:name="_Toc272965486"/>
      <w:bookmarkStart w:id="17" w:name="_Toc273035299"/>
      <w:bookmarkStart w:id="18" w:name="_Toc301090488"/>
      <w:bookmarkEnd w:id="16"/>
      <w:bookmarkEnd w:id="17"/>
      <w:bookmarkEnd w:id="18"/>
      <w:r>
        <w:rPr>
          <w:rFonts w:cs="Arial"/>
          <w:sz w:val="22"/>
          <w:szCs w:val="22"/>
        </w:rPr>
        <w:t>Metodické pokyny</w:t>
      </w:r>
    </w:p>
    <w:p>
      <w:pPr>
        <w:pStyle w:val="Normal"/>
        <w:spacing w:lineRule="auto" w:line="276"/>
        <w:jc w:val="both"/>
        <w:rPr>
          <w:rStyle w:val="Fzakonhlava"/>
        </w:rPr>
      </w:pPr>
      <w:r>
        <w:rPr>
          <w:sz w:val="22"/>
          <w:szCs w:val="22"/>
        </w:rPr>
        <w:t xml:space="preserve">Metodický pokyn č. 10/98 odboru ochrany vod MŽP, </w:t>
      </w:r>
      <w:r>
        <w:rPr>
          <w:rStyle w:val="Fzakonhlava"/>
          <w:sz w:val="22"/>
          <w:szCs w:val="22"/>
        </w:rPr>
        <w:t>k zabezpečení technickobezpečnostního dohledu na hrázích malých vodních nádrží IV. kategorie (Věstník MŽP č. 5/1998)</w:t>
      </w:r>
    </w:p>
    <w:p>
      <w:pPr>
        <w:pStyle w:val="Normal"/>
        <w:spacing w:lineRule="auto" w:line="276"/>
        <w:jc w:val="both"/>
        <w:rPr>
          <w:rStyle w:val="Fzakonhlava"/>
          <w:sz w:val="22"/>
          <w:szCs w:val="22"/>
        </w:rPr>
      </w:pPr>
      <w:r>
        <w:rPr>
          <w:sz w:val="22"/>
          <w:szCs w:val="22"/>
        </w:rPr>
        <w:t xml:space="preserve">Metodický pokyn č. 11/98 odboru ochrany vod MŽP, </w:t>
      </w:r>
      <w:r>
        <w:rPr>
          <w:rStyle w:val="Fzakonhlava"/>
          <w:sz w:val="22"/>
          <w:szCs w:val="22"/>
        </w:rPr>
        <w:t>k vegetaci na nízkých sypaných hrázích (Věstník MŽP č. 5/1998)</w:t>
      </w:r>
    </w:p>
    <w:p>
      <w:pPr>
        <w:pStyle w:val="Normal"/>
        <w:spacing w:lineRule="auto" w:line="276"/>
        <w:jc w:val="both"/>
        <w:rPr/>
      </w:pPr>
      <w:r>
        <w:rPr>
          <w:sz w:val="22"/>
          <w:szCs w:val="22"/>
        </w:rPr>
        <w:t xml:space="preserve">Metodický pokyn č. 24/99 odboru ochrany vod MŽP, </w:t>
      </w:r>
      <w:r>
        <w:rPr>
          <w:rStyle w:val="Fzakonhlava"/>
          <w:sz w:val="22"/>
          <w:szCs w:val="22"/>
        </w:rPr>
        <w:t>k posuzování bezpečnosti přehrad za povodní (Věstník MŽP č. 4/1999)</w:t>
      </w:r>
    </w:p>
    <w:p>
      <w:pPr>
        <w:pStyle w:val="Normal"/>
        <w:spacing w:lineRule="auto" w:line="276"/>
        <w:jc w:val="both"/>
        <w:rPr>
          <w:rStyle w:val="Fzakonhlava"/>
        </w:rPr>
      </w:pPr>
      <w:r>
        <w:rPr>
          <w:sz w:val="22"/>
          <w:szCs w:val="22"/>
        </w:rPr>
        <w:t xml:space="preserve">Metodický pokyn č. 3/00 odboru ochrany vod MŽP, </w:t>
      </w:r>
      <w:r>
        <w:rPr>
          <w:rStyle w:val="Fzakonhlava"/>
          <w:sz w:val="22"/>
          <w:szCs w:val="22"/>
        </w:rPr>
        <w:t>pro stanovení účinků zvláštních povodní a jejich začlenění do povodňových plánů (Věstník MŽP č. 7/2000)</w:t>
      </w:r>
    </w:p>
    <w:p>
      <w:pPr>
        <w:pStyle w:val="Normal"/>
        <w:spacing w:lineRule="auto" w:line="276"/>
        <w:jc w:val="both"/>
        <w:rPr/>
      </w:pPr>
      <w:r>
        <w:rPr>
          <w:sz w:val="22"/>
          <w:szCs w:val="22"/>
        </w:rPr>
        <w:t>Metodický pokyn č. 9/11 odboru vod MŽP, k zabezpečení hlásné a předpovědní povodňové služby (Věstník MŽP č. 12/2011)</w:t>
      </w:r>
    </w:p>
    <w:p>
      <w:pPr>
        <w:pStyle w:val="Normal"/>
        <w:spacing w:lineRule="auto" w:line="276"/>
        <w:jc w:val="both"/>
        <w:rPr>
          <w:sz w:val="22"/>
          <w:szCs w:val="22"/>
        </w:rPr>
      </w:pPr>
      <w:r>
        <w:rPr>
          <w:sz w:val="22"/>
          <w:szCs w:val="22"/>
        </w:rPr>
        <w:t>Metodický pokyn č. 14/05 odboru vod MŽP, pro zpracování plánu ochrany území pod vodním dílem před zvláštní povodní (Věstník MŽP č. 9/2005)</w:t>
      </w:r>
    </w:p>
    <w:p>
      <w:pPr>
        <w:pStyle w:val="Normal"/>
        <w:spacing w:lineRule="auto" w:line="276"/>
        <w:jc w:val="both"/>
        <w:rPr>
          <w:sz w:val="22"/>
          <w:szCs w:val="22"/>
        </w:rPr>
      </w:pPr>
      <w:r>
        <w:rPr>
          <w:sz w:val="22"/>
          <w:szCs w:val="22"/>
        </w:rPr>
      </w:r>
    </w:p>
    <w:p>
      <w:pPr>
        <w:pStyle w:val="Nadpis3"/>
        <w:spacing w:lineRule="auto" w:line="276"/>
        <w:jc w:val="both"/>
        <w:rPr>
          <w:rFonts w:ascii="Cambria" w:hAnsi="Cambria" w:cs="Arial"/>
          <w:sz w:val="22"/>
          <w:szCs w:val="22"/>
        </w:rPr>
      </w:pPr>
      <w:bookmarkStart w:id="19" w:name="_Toc272965487"/>
      <w:bookmarkStart w:id="20" w:name="_Toc273035300"/>
      <w:bookmarkStart w:id="21" w:name="_Toc301090489"/>
      <w:bookmarkEnd w:id="19"/>
      <w:bookmarkEnd w:id="20"/>
      <w:bookmarkEnd w:id="21"/>
      <w:r>
        <w:rPr>
          <w:rFonts w:cs="Arial"/>
          <w:sz w:val="22"/>
          <w:szCs w:val="22"/>
        </w:rPr>
        <w:t>Normy (ČSN, TNV)</w:t>
      </w:r>
    </w:p>
    <w:p>
      <w:pPr>
        <w:pStyle w:val="Normal"/>
        <w:spacing w:lineRule="auto" w:line="276"/>
        <w:jc w:val="both"/>
        <w:rPr>
          <w:sz w:val="22"/>
          <w:szCs w:val="22"/>
        </w:rPr>
      </w:pPr>
      <w:r>
        <w:rPr>
          <w:sz w:val="22"/>
          <w:szCs w:val="22"/>
        </w:rPr>
        <w:t>ČSN 752106 Hrazení bystřin a strží</w:t>
      </w:r>
    </w:p>
    <w:p>
      <w:pPr>
        <w:pStyle w:val="Normal"/>
        <w:spacing w:lineRule="auto" w:line="276"/>
        <w:jc w:val="both"/>
        <w:rPr>
          <w:sz w:val="22"/>
          <w:szCs w:val="22"/>
        </w:rPr>
      </w:pPr>
      <w:r>
        <w:rPr>
          <w:sz w:val="22"/>
          <w:szCs w:val="22"/>
        </w:rPr>
        <w:t>ČSN 752120 Kilometráž vodních toků a nádrží</w:t>
      </w:r>
    </w:p>
    <w:p>
      <w:pPr>
        <w:pStyle w:val="Normal"/>
        <w:spacing w:lineRule="auto" w:line="276"/>
        <w:jc w:val="both"/>
        <w:rPr>
          <w:sz w:val="22"/>
          <w:szCs w:val="22"/>
        </w:rPr>
      </w:pPr>
      <w:r>
        <w:rPr>
          <w:sz w:val="22"/>
          <w:szCs w:val="22"/>
        </w:rPr>
        <w:t>ČSN 752130 Křížení a souběhy vodních toků s dráhami, pozemními komunikacemi a vedením</w:t>
      </w:r>
    </w:p>
    <w:p>
      <w:pPr>
        <w:pStyle w:val="Normal"/>
        <w:spacing w:lineRule="auto" w:line="276"/>
        <w:jc w:val="both"/>
        <w:rPr>
          <w:sz w:val="22"/>
          <w:szCs w:val="22"/>
        </w:rPr>
      </w:pPr>
      <w:r>
        <w:rPr>
          <w:sz w:val="22"/>
          <w:szCs w:val="22"/>
        </w:rPr>
        <w:t>ČSN 752401 Vodní nádrže a zdrže</w:t>
      </w:r>
    </w:p>
    <w:p>
      <w:pPr>
        <w:pStyle w:val="Normal"/>
        <w:spacing w:lineRule="auto" w:line="276"/>
        <w:jc w:val="both"/>
        <w:rPr>
          <w:sz w:val="22"/>
          <w:szCs w:val="22"/>
        </w:rPr>
      </w:pPr>
      <w:r>
        <w:rPr>
          <w:sz w:val="22"/>
          <w:szCs w:val="22"/>
        </w:rPr>
        <w:t>ČSN 752410 Malé vodní nádrže</w:t>
      </w:r>
    </w:p>
    <w:p>
      <w:pPr>
        <w:pStyle w:val="Normal"/>
        <w:spacing w:lineRule="auto" w:line="276"/>
        <w:jc w:val="both"/>
        <w:rPr>
          <w:sz w:val="22"/>
          <w:szCs w:val="22"/>
        </w:rPr>
      </w:pPr>
      <w:r>
        <w:rPr>
          <w:sz w:val="22"/>
          <w:szCs w:val="22"/>
        </w:rPr>
        <w:t>ČSN 752911 Vodní značky</w:t>
      </w:r>
    </w:p>
    <w:p>
      <w:pPr>
        <w:pStyle w:val="Normal"/>
        <w:spacing w:lineRule="auto" w:line="276"/>
        <w:jc w:val="both"/>
        <w:rPr>
          <w:sz w:val="22"/>
          <w:szCs w:val="22"/>
        </w:rPr>
      </w:pPr>
      <w:r>
        <w:rPr>
          <w:sz w:val="22"/>
          <w:szCs w:val="22"/>
        </w:rPr>
        <w:t>ČSN 753102 Odkaliště</w:t>
      </w:r>
    </w:p>
    <w:p>
      <w:pPr>
        <w:pStyle w:val="Normal"/>
        <w:spacing w:lineRule="auto" w:line="276"/>
        <w:jc w:val="both"/>
        <w:rPr>
          <w:sz w:val="22"/>
          <w:szCs w:val="22"/>
        </w:rPr>
      </w:pPr>
      <w:r>
        <w:rPr>
          <w:sz w:val="22"/>
          <w:szCs w:val="22"/>
        </w:rPr>
        <w:t>TNV 752102 Úpravy potoků</w:t>
      </w:r>
    </w:p>
    <w:p>
      <w:pPr>
        <w:pStyle w:val="Normal"/>
        <w:spacing w:lineRule="auto" w:line="276"/>
        <w:jc w:val="both"/>
        <w:rPr>
          <w:sz w:val="22"/>
          <w:szCs w:val="22"/>
        </w:rPr>
      </w:pPr>
      <w:r>
        <w:rPr>
          <w:sz w:val="22"/>
          <w:szCs w:val="22"/>
        </w:rPr>
        <w:t>TNV 752103 Úpravy řek</w:t>
      </w:r>
    </w:p>
    <w:p>
      <w:pPr>
        <w:pStyle w:val="Normal"/>
        <w:spacing w:lineRule="auto" w:line="276"/>
        <w:jc w:val="both"/>
        <w:rPr>
          <w:sz w:val="22"/>
          <w:szCs w:val="22"/>
        </w:rPr>
      </w:pPr>
      <w:r>
        <w:rPr>
          <w:sz w:val="22"/>
          <w:szCs w:val="22"/>
        </w:rPr>
        <w:t>TNV 752131 Odběrné a výpustné objekty na vodních tocích</w:t>
      </w:r>
    </w:p>
    <w:p>
      <w:pPr>
        <w:pStyle w:val="Normal"/>
        <w:spacing w:lineRule="auto" w:line="276"/>
        <w:jc w:val="both"/>
        <w:rPr>
          <w:sz w:val="22"/>
          <w:szCs w:val="22"/>
        </w:rPr>
      </w:pPr>
      <w:r>
        <w:rPr>
          <w:sz w:val="22"/>
          <w:szCs w:val="22"/>
        </w:rPr>
        <w:t>TNV 752303 Jezy a stupně</w:t>
      </w:r>
    </w:p>
    <w:p>
      <w:pPr>
        <w:pStyle w:val="Normal"/>
        <w:spacing w:lineRule="auto" w:line="276"/>
        <w:jc w:val="both"/>
        <w:rPr>
          <w:sz w:val="22"/>
          <w:szCs w:val="22"/>
        </w:rPr>
      </w:pPr>
      <w:r>
        <w:rPr>
          <w:sz w:val="22"/>
          <w:szCs w:val="22"/>
        </w:rPr>
        <w:t>TNV 752321 Rybí přechody</w:t>
      </w:r>
    </w:p>
    <w:p>
      <w:pPr>
        <w:pStyle w:val="Normal"/>
        <w:spacing w:lineRule="auto" w:line="276"/>
        <w:jc w:val="both"/>
        <w:rPr>
          <w:sz w:val="22"/>
          <w:szCs w:val="22"/>
        </w:rPr>
      </w:pPr>
      <w:r>
        <w:rPr>
          <w:sz w:val="22"/>
          <w:szCs w:val="22"/>
        </w:rPr>
        <w:t>TNV 752415 Suché nádrže</w:t>
      </w:r>
    </w:p>
    <w:p>
      <w:pPr>
        <w:pStyle w:val="Normal"/>
        <w:spacing w:lineRule="auto" w:line="276"/>
        <w:jc w:val="both"/>
        <w:rPr>
          <w:sz w:val="22"/>
          <w:szCs w:val="22"/>
        </w:rPr>
      </w:pPr>
      <w:r>
        <w:rPr>
          <w:sz w:val="22"/>
          <w:szCs w:val="22"/>
        </w:rPr>
        <w:t>TNV 752910 Manipulační řády vodohospodář. děl na vodních tocích</w:t>
      </w:r>
    </w:p>
    <w:p>
      <w:pPr>
        <w:pStyle w:val="Normal"/>
        <w:spacing w:lineRule="auto" w:line="276"/>
        <w:jc w:val="both"/>
        <w:rPr>
          <w:sz w:val="22"/>
          <w:szCs w:val="22"/>
        </w:rPr>
      </w:pPr>
      <w:r>
        <w:rPr>
          <w:sz w:val="22"/>
          <w:szCs w:val="22"/>
        </w:rPr>
        <w:t>TNV 752925 Provoz a údržba vodních toků</w:t>
      </w:r>
    </w:p>
    <w:p>
      <w:pPr>
        <w:pStyle w:val="Normal"/>
        <w:spacing w:lineRule="auto" w:line="276"/>
        <w:jc w:val="both"/>
        <w:rPr>
          <w:sz w:val="22"/>
          <w:szCs w:val="22"/>
        </w:rPr>
      </w:pPr>
      <w:r>
        <w:rPr>
          <w:sz w:val="22"/>
          <w:szCs w:val="22"/>
        </w:rPr>
        <w:t>TNV 752931 Povodňové plány</w:t>
      </w:r>
    </w:p>
    <w:p>
      <w:pPr>
        <w:pStyle w:val="Normal"/>
        <w:spacing w:lineRule="auto" w:line="276"/>
        <w:jc w:val="both"/>
        <w:rPr>
          <w:sz w:val="22"/>
          <w:szCs w:val="22"/>
        </w:rPr>
      </w:pPr>
      <w:r>
        <w:rPr>
          <w:sz w:val="22"/>
          <w:szCs w:val="22"/>
        </w:rPr>
        <w:t>TNV 752932 Navrhování záplavových územ</w:t>
      </w:r>
    </w:p>
    <w:p>
      <w:pPr>
        <w:pStyle w:val="Normal"/>
        <w:spacing w:lineRule="auto" w:line="276"/>
        <w:jc w:val="both"/>
        <w:rPr>
          <w:sz w:val="22"/>
          <w:szCs w:val="22"/>
        </w:rPr>
      </w:pPr>
      <w:r>
        <w:rPr>
          <w:sz w:val="22"/>
          <w:szCs w:val="22"/>
        </w:rPr>
        <w:t>TNV 752935 Posuzování bezpečnosti vodních děl při povodni</w:t>
      </w:r>
    </w:p>
    <w:p>
      <w:pPr>
        <w:pStyle w:val="Normal"/>
        <w:spacing w:lineRule="auto" w:line="276"/>
        <w:jc w:val="both"/>
        <w:rPr/>
      </w:pPr>
      <w:r>
        <w:rPr/>
      </w:r>
    </w:p>
    <w:sectPr>
      <w:type w:val="nextPage"/>
      <w:pgSz w:w="11906" w:h="16838"/>
      <w:pgMar w:left="1417" w:right="1417" w:header="0" w:top="1417" w:footer="0" w:bottom="1417"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Diavlo Bold">
    <w:charset w:val="ee"/>
    <w:family w:val="roman"/>
    <w:pitch w:val="variable"/>
  </w:font>
  <w:font w:name="Arial">
    <w:charset w:val="ee"/>
    <w:family w:val="roman"/>
    <w:pitch w:val="variable"/>
  </w:font>
  <w:font w:name="Tahoma">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ambria">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Cambria" w:hAnsi="Cambria" w:cs="Cambria" w:hint="default"/>
        <w:sz w:val="24"/>
        <w:color w:val="1F497D"/>
      </w:rPr>
    </w:lvl>
    <w:lvl w:ilvl="1">
      <w:start w:val="1"/>
      <w:numFmt w:val="bullet"/>
      <w:lvlText w:val="o"/>
      <w:lvlJc w:val="left"/>
      <w:pPr>
        <w:tabs>
          <w:tab w:val="num" w:pos="1080"/>
        </w:tabs>
        <w:ind w:left="1080" w:hanging="360"/>
      </w:pPr>
      <w:rPr>
        <w:rFonts w:ascii="Courier New" w:hAnsi="Courier New" w:cs="Courier New" w:hint="default"/>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Times New Roman"/>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Times New Roman"/>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Cambria" w:hAnsi="Cambria" w:cs="Cambria" w:hint="default"/>
        <w:sz w:val="24"/>
        <w:color w:val="1F497D"/>
      </w:rPr>
    </w:lvl>
    <w:lvl w:ilvl="1">
      <w:start w:val="1"/>
      <w:numFmt w:val="bullet"/>
      <w:lvlText w:val="o"/>
      <w:lvlJc w:val="left"/>
      <w:pPr>
        <w:tabs>
          <w:tab w:val="num" w:pos="1080"/>
        </w:tabs>
        <w:ind w:left="1080" w:hanging="360"/>
      </w:pPr>
      <w:rPr>
        <w:rFonts w:ascii="Courier New" w:hAnsi="Courier New" w:cs="Courier New" w:hint="default"/>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Times New Roman"/>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Times New Roman"/>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bullet"/>
      <w:lvlText w:val="⦁"/>
      <w:lvlJc w:val="left"/>
      <w:pPr>
        <w:tabs>
          <w:tab w:val="num" w:pos="360"/>
        </w:tabs>
        <w:ind w:left="360" w:hanging="360"/>
      </w:pPr>
      <w:rPr>
        <w:rFonts w:ascii="Cambria" w:hAnsi="Cambria" w:cs="Cambria" w:hint="default"/>
        <w:sz w:val="24"/>
        <w:color w:val="1F497D"/>
      </w:rPr>
    </w:lvl>
    <w:lvl w:ilvl="1">
      <w:start w:val="1"/>
      <w:numFmt w:val="bullet"/>
      <w:lvlText w:val="o"/>
      <w:lvlJc w:val="left"/>
      <w:pPr>
        <w:tabs>
          <w:tab w:val="num" w:pos="1080"/>
        </w:tabs>
        <w:ind w:left="1080" w:hanging="360"/>
      </w:pPr>
      <w:rPr>
        <w:rFonts w:ascii="Courier New" w:hAnsi="Courier New" w:cs="Courier New" w:hint="default"/>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Times New Roman"/>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Times New Roman"/>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Cambria" w:hAnsi="Cambria" w:cs="Cambria" w:hint="default"/>
        <w:sz w:val="24"/>
        <w:color w:val="1F497D"/>
      </w:rPr>
    </w:lvl>
    <w:lvl w:ilvl="1">
      <w:start w:val="1"/>
      <w:numFmt w:val="bullet"/>
      <w:lvlText w:val="o"/>
      <w:lvlJc w:val="left"/>
      <w:pPr>
        <w:tabs>
          <w:tab w:val="num" w:pos="1080"/>
        </w:tabs>
        <w:ind w:left="1080" w:hanging="360"/>
      </w:pPr>
      <w:rPr>
        <w:rFonts w:ascii="Courier New" w:hAnsi="Courier New" w:cs="Courier New" w:hint="default"/>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Times New Roman"/>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Times New Roman"/>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lvl w:ilvl="0">
      <w:start w:val="1"/>
      <w:numFmt w:val="bullet"/>
      <w:lvlText w:val="⦁"/>
      <w:lvlJc w:val="left"/>
      <w:pPr>
        <w:tabs>
          <w:tab w:val="num" w:pos="360"/>
        </w:tabs>
        <w:ind w:left="360" w:hanging="360"/>
      </w:pPr>
      <w:rPr>
        <w:rFonts w:ascii="Cambria" w:hAnsi="Cambria" w:cs="Cambria" w:hint="default"/>
        <w:sz w:val="24"/>
        <w:color w:val="1F497D"/>
      </w:rPr>
    </w:lvl>
    <w:lvl w:ilvl="1">
      <w:start w:val="1"/>
      <w:numFmt w:val="bullet"/>
      <w:lvlText w:val="o"/>
      <w:lvlJc w:val="left"/>
      <w:pPr>
        <w:tabs>
          <w:tab w:val="num" w:pos="1080"/>
        </w:tabs>
        <w:ind w:left="1080" w:hanging="360"/>
      </w:pPr>
      <w:rPr>
        <w:rFonts w:ascii="Courier New" w:hAnsi="Courier New" w:cs="Courier New" w:hint="default"/>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Times New Roman"/>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Times New Roman"/>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libri" w:cs="Arial" w:eastAsiaTheme="minorHAnsi"/>
        <w:sz w:val="24"/>
        <w:szCs w:val="44"/>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4623"/>
    <w:pPr>
      <w:widowControl/>
      <w:bidi w:val="0"/>
      <w:spacing w:lineRule="auto" w:line="240"/>
      <w:jc w:val="left"/>
    </w:pPr>
    <w:rPr>
      <w:rFonts w:ascii="Cambria" w:hAnsi="Cambria" w:eastAsia="Calibri" w:cs="Arial" w:eastAsiaTheme="minorHAnsi"/>
      <w:color w:val="auto"/>
      <w:sz w:val="24"/>
      <w:szCs w:val="44"/>
      <w:lang w:val="cs-CZ" w:eastAsia="en-US" w:bidi="ar-SA"/>
    </w:rPr>
  </w:style>
  <w:style w:type="paragraph" w:styleId="Nadpis1">
    <w:name w:val="Heading 1"/>
    <w:basedOn w:val="Normal"/>
    <w:link w:val="Nadpis1Char"/>
    <w:uiPriority w:val="9"/>
    <w:qFormat/>
    <w:rsid w:val="00b30520"/>
    <w:pPr>
      <w:keepNext/>
      <w:pBdr>
        <w:bottom w:val="single" w:sz="4" w:space="1" w:color="00000A"/>
      </w:pBdr>
      <w:spacing w:lineRule="auto" w:line="276" w:before="0" w:after="60"/>
      <w:jc w:val="center"/>
      <w:outlineLvl w:val="0"/>
    </w:pPr>
    <w:rPr>
      <w:rFonts w:ascii="Diavlo Bold" w:hAnsi="Diavlo Bold"/>
      <w:b/>
      <w:bCs/>
      <w:color w:val="1F497D"/>
      <w:sz w:val="36"/>
    </w:rPr>
  </w:style>
  <w:style w:type="paragraph" w:styleId="Nadpis2">
    <w:name w:val="Heading 2"/>
    <w:basedOn w:val="Normal"/>
    <w:link w:val="Nadpis2Char"/>
    <w:uiPriority w:val="9"/>
    <w:semiHidden/>
    <w:unhideWhenUsed/>
    <w:qFormat/>
    <w:rsid w:val="00254623"/>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dpis3">
    <w:name w:val="Heading 3"/>
    <w:basedOn w:val="Normal"/>
    <w:link w:val="Nadpis3Char"/>
    <w:uiPriority w:val="9"/>
    <w:semiHidden/>
    <w:unhideWhenUsed/>
    <w:qFormat/>
    <w:rsid w:val="00e64014"/>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254623"/>
    <w:rPr/>
  </w:style>
  <w:style w:type="character" w:styleId="ZpatChar" w:customStyle="1">
    <w:name w:val="Zápatí Char"/>
    <w:basedOn w:val="DefaultParagraphFont"/>
    <w:link w:val="Zpat"/>
    <w:uiPriority w:val="99"/>
    <w:qFormat/>
    <w:rsid w:val="00254623"/>
    <w:rPr/>
  </w:style>
  <w:style w:type="character" w:styleId="Nadpis1Char" w:customStyle="1">
    <w:name w:val="Nadpis 1 Char"/>
    <w:basedOn w:val="DefaultParagraphFont"/>
    <w:link w:val="Nadpis1"/>
    <w:uiPriority w:val="9"/>
    <w:qFormat/>
    <w:rsid w:val="00b30520"/>
    <w:rPr>
      <w:rFonts w:ascii="Diavlo Bold" w:hAnsi="Diavlo Bold" w:eastAsia="Calibri" w:cs="Arial"/>
      <w:b/>
      <w:color w:val="1F497D"/>
      <w:sz w:val="36"/>
      <w:szCs w:val="44"/>
      <w:lang w:eastAsia="cs-CZ"/>
    </w:rPr>
  </w:style>
  <w:style w:type="character" w:styleId="Nadpis2Char" w:customStyle="1">
    <w:name w:val="Nadpis 2 Char"/>
    <w:basedOn w:val="DefaultParagraphFont"/>
    <w:link w:val="Nadpis2"/>
    <w:uiPriority w:val="9"/>
    <w:semiHidden/>
    <w:qFormat/>
    <w:rsid w:val="00254623"/>
    <w:rPr>
      <w:rFonts w:ascii="Cambria" w:hAnsi="Cambria" w:eastAsia="" w:cs="" w:asciiTheme="majorHAnsi" w:cstheme="majorBidi" w:eastAsiaTheme="majorEastAsia" w:hAnsiTheme="majorHAnsi"/>
      <w:b/>
      <w:color w:val="4F81BD" w:themeColor="accent1"/>
      <w:sz w:val="26"/>
      <w:szCs w:val="26"/>
      <w:lang w:eastAsia="cs-CZ"/>
    </w:rPr>
  </w:style>
  <w:style w:type="character" w:styleId="ZkladntextChar" w:customStyle="1">
    <w:name w:val="Základní text Char"/>
    <w:basedOn w:val="DefaultParagraphFont"/>
    <w:link w:val="Zkladntext"/>
    <w:semiHidden/>
    <w:qFormat/>
    <w:rsid w:val="00e64014"/>
    <w:rPr>
      <w:rFonts w:ascii="Arial" w:hAnsi="Arial" w:eastAsia="Times New Roman" w:cs="Times New Roman"/>
      <w:sz w:val="22"/>
      <w:szCs w:val="20"/>
      <w:lang w:eastAsia="cs-CZ"/>
    </w:rPr>
  </w:style>
  <w:style w:type="character" w:styleId="Strong">
    <w:name w:val="Strong"/>
    <w:basedOn w:val="DefaultParagraphFont"/>
    <w:uiPriority w:val="22"/>
    <w:qFormat/>
    <w:rsid w:val="00e64014"/>
    <w:rPr>
      <w:b/>
      <w:bCs/>
    </w:rPr>
  </w:style>
  <w:style w:type="character" w:styleId="Nadpis3Char" w:customStyle="1">
    <w:name w:val="Nadpis 3 Char"/>
    <w:basedOn w:val="DefaultParagraphFont"/>
    <w:link w:val="Nadpis3"/>
    <w:uiPriority w:val="9"/>
    <w:semiHidden/>
    <w:qFormat/>
    <w:rsid w:val="00e64014"/>
    <w:rPr>
      <w:rFonts w:ascii="Cambria" w:hAnsi="Cambria" w:eastAsia="" w:cs="" w:asciiTheme="majorHAnsi" w:cstheme="majorBidi" w:eastAsiaTheme="majorEastAsia" w:hAnsiTheme="majorHAnsi"/>
      <w:b/>
      <w:color w:val="4F81BD" w:themeColor="accent1"/>
      <w:szCs w:val="44"/>
      <w:lang w:eastAsia="cs-CZ"/>
    </w:rPr>
  </w:style>
  <w:style w:type="character" w:styleId="Fzakonhlava" w:customStyle="1">
    <w:name w:val="f_zakon_hlava"/>
    <w:qFormat/>
    <w:rsid w:val="00e64014"/>
    <w:rPr/>
  </w:style>
  <w:style w:type="character" w:styleId="PlaceholderText">
    <w:name w:val="Placeholder Text"/>
    <w:basedOn w:val="DefaultParagraphFont"/>
    <w:uiPriority w:val="99"/>
    <w:semiHidden/>
    <w:qFormat/>
    <w:rsid w:val="006e532f"/>
    <w:rPr>
      <w:color w:val="808080"/>
    </w:rPr>
  </w:style>
  <w:style w:type="character" w:styleId="TextbublinyChar" w:customStyle="1">
    <w:name w:val="Text bubliny Char"/>
    <w:basedOn w:val="DefaultParagraphFont"/>
    <w:link w:val="Textbubliny"/>
    <w:uiPriority w:val="99"/>
    <w:semiHidden/>
    <w:qFormat/>
    <w:rsid w:val="006e532f"/>
    <w:rPr>
      <w:rFonts w:ascii="Tahoma" w:hAnsi="Tahoma" w:cs="Tahoma"/>
      <w:sz w:val="16"/>
      <w:szCs w:val="16"/>
    </w:rPr>
  </w:style>
  <w:style w:type="character" w:styleId="Annotationreference">
    <w:name w:val="annotation reference"/>
    <w:basedOn w:val="DefaultParagraphFont"/>
    <w:uiPriority w:val="99"/>
    <w:semiHidden/>
    <w:unhideWhenUsed/>
    <w:qFormat/>
    <w:rsid w:val="006c7f21"/>
    <w:rPr>
      <w:sz w:val="16"/>
      <w:szCs w:val="16"/>
    </w:rPr>
  </w:style>
  <w:style w:type="character" w:styleId="TextkomenteChar" w:customStyle="1">
    <w:name w:val="Text komentáře Char"/>
    <w:basedOn w:val="DefaultParagraphFont"/>
    <w:link w:val="Textkomente"/>
    <w:uiPriority w:val="99"/>
    <w:semiHidden/>
    <w:qFormat/>
    <w:rsid w:val="006c7f21"/>
    <w:rPr>
      <w:sz w:val="20"/>
      <w:szCs w:val="20"/>
    </w:rPr>
  </w:style>
  <w:style w:type="character" w:styleId="PedmtkomenteChar" w:customStyle="1">
    <w:name w:val="Předmět komentáře Char"/>
    <w:basedOn w:val="TextkomenteChar"/>
    <w:link w:val="Pedmtkomente"/>
    <w:uiPriority w:val="99"/>
    <w:semiHidden/>
    <w:qFormat/>
    <w:rsid w:val="006c7f21"/>
    <w:rPr>
      <w:b/>
      <w:sz w:val="20"/>
      <w:szCs w:val="20"/>
    </w:rPr>
  </w:style>
  <w:style w:type="character" w:styleId="ListLabel1">
    <w:name w:val="ListLabel 1"/>
    <w:qFormat/>
    <w:rPr>
      <w:rFonts w:ascii="Cambria" w:hAnsi="Cambria"/>
      <w:color w:val="1F497D"/>
      <w:sz w:val="24"/>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ascii="Cambria" w:hAnsi="Cambria"/>
      <w:color w:val="1F497D"/>
      <w:sz w:val="24"/>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ascii="Cambria" w:hAnsi="Cambria"/>
      <w:color w:val="1F497D"/>
      <w:sz w:val="24"/>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ascii="Cambria" w:hAnsi="Cambria"/>
      <w:color w:val="1F497D"/>
      <w:sz w:val="24"/>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ascii="Cambria" w:hAnsi="Cambria"/>
      <w:color w:val="1F497D"/>
      <w:sz w:val="24"/>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link w:val="ZkladntextChar"/>
    <w:semiHidden/>
    <w:unhideWhenUsed/>
    <w:rsid w:val="00e64014"/>
    <w:pPr>
      <w:spacing w:lineRule="auto" w:line="360" w:before="0" w:after="120"/>
      <w:ind w:firstLine="709"/>
      <w:jc w:val="both"/>
    </w:pPr>
    <w:rPr>
      <w:rFonts w:ascii="Arial" w:hAnsi="Arial" w:eastAsia="Times New Roman" w:cs="Times New Roman"/>
      <w:bCs/>
      <w:sz w:val="22"/>
      <w:szCs w:val="20"/>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
    <w:name w:val="Header"/>
    <w:basedOn w:val="Normal"/>
    <w:link w:val="ZhlavChar"/>
    <w:uiPriority w:val="99"/>
    <w:unhideWhenUsed/>
    <w:rsid w:val="00254623"/>
    <w:pPr>
      <w:tabs>
        <w:tab w:val="center" w:pos="4536" w:leader="none"/>
        <w:tab w:val="right" w:pos="9072" w:leader="none"/>
      </w:tabs>
    </w:pPr>
    <w:rPr/>
  </w:style>
  <w:style w:type="paragraph" w:styleId="Zpat">
    <w:name w:val="Footer"/>
    <w:basedOn w:val="Normal"/>
    <w:link w:val="ZpatChar"/>
    <w:uiPriority w:val="99"/>
    <w:unhideWhenUsed/>
    <w:rsid w:val="00254623"/>
    <w:pPr>
      <w:tabs>
        <w:tab w:val="center" w:pos="4536" w:leader="none"/>
        <w:tab w:val="right" w:pos="9072" w:leader="none"/>
      </w:tabs>
    </w:pPr>
    <w:rPr/>
  </w:style>
  <w:style w:type="paragraph" w:styleId="Zkladntext21" w:customStyle="1">
    <w:name w:val="Základní text 21"/>
    <w:basedOn w:val="Normal"/>
    <w:qFormat/>
    <w:rsid w:val="00254623"/>
    <w:pPr>
      <w:spacing w:before="0" w:after="120"/>
      <w:ind w:left="567" w:hanging="567"/>
      <w:jc w:val="both"/>
    </w:pPr>
    <w:rPr>
      <w:rFonts w:ascii="Arial" w:hAnsi="Arial" w:eastAsia="Times New Roman" w:cs="Times New Roman"/>
      <w:b/>
      <w:bCs/>
      <w:szCs w:val="20"/>
    </w:rPr>
  </w:style>
  <w:style w:type="paragraph" w:styleId="ListParagraph">
    <w:name w:val="List Paragraph"/>
    <w:basedOn w:val="Normal"/>
    <w:uiPriority w:val="34"/>
    <w:qFormat/>
    <w:rsid w:val="00e64014"/>
    <w:pPr>
      <w:spacing w:lineRule="auto" w:line="288" w:before="0" w:after="0"/>
      <w:ind w:left="720" w:hanging="0"/>
      <w:contextualSpacing/>
      <w:jc w:val="both"/>
    </w:pPr>
    <w:rPr>
      <w:rFonts w:ascii="Arial" w:hAnsi="Arial" w:eastAsia="Times New Roman" w:cs="Times New Roman"/>
      <w:bCs/>
      <w:szCs w:val="24"/>
    </w:rPr>
  </w:style>
  <w:style w:type="paragraph" w:styleId="BalloonText">
    <w:name w:val="Balloon Text"/>
    <w:basedOn w:val="Normal"/>
    <w:link w:val="TextbublinyChar"/>
    <w:uiPriority w:val="99"/>
    <w:semiHidden/>
    <w:unhideWhenUsed/>
    <w:qFormat/>
    <w:rsid w:val="006e532f"/>
    <w:pPr/>
    <w:rPr>
      <w:rFonts w:ascii="Tahoma" w:hAnsi="Tahoma" w:cs="Tahoma"/>
      <w:sz w:val="16"/>
      <w:szCs w:val="16"/>
    </w:rPr>
  </w:style>
  <w:style w:type="paragraph" w:styleId="Annotationtext">
    <w:name w:val="annotation text"/>
    <w:basedOn w:val="Normal"/>
    <w:link w:val="TextkomenteChar"/>
    <w:uiPriority w:val="99"/>
    <w:semiHidden/>
    <w:unhideWhenUsed/>
    <w:qFormat/>
    <w:rsid w:val="006c7f21"/>
    <w:pPr/>
    <w:rPr>
      <w:sz w:val="20"/>
      <w:szCs w:val="20"/>
    </w:rPr>
  </w:style>
  <w:style w:type="paragraph" w:styleId="Annotationsubject">
    <w:name w:val="annotation subject"/>
    <w:basedOn w:val="Annotationtext"/>
    <w:link w:val="PedmtkomenteChar"/>
    <w:uiPriority w:val="99"/>
    <w:semiHidden/>
    <w:unhideWhenUsed/>
    <w:qFormat/>
    <w:rsid w:val="006c7f21"/>
    <w:pPr/>
    <w:rPr>
      <w:b/>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A1DF-3278-4F0F-A1EB-03F80CCE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Application>LibreOffice/5.3.0.3$Windows_X86_64 LibreOffice_project/7074905676c47b82bbcfbea1aeefc84afe1c50e1</Application>
  <Pages>17</Pages>
  <Words>3390</Words>
  <Characters>20499</Characters>
  <CharactersWithSpaces>23693</CharactersWithSpaces>
  <Paragraphs>580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2014-01-03T14:01:00Z</dcterms:created>
  <dc:creator>005</dc:creator>
  <dc:description/>
  <dc:language>cs-CZ</dc:language>
  <cp:lastModifiedBy/>
  <cp:lastPrinted>2014-09-30T05:54:00Z</cp:lastPrinted>
  <dcterms:modified xsi:type="dcterms:W3CDTF">2017-04-18T08:29:07Z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